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0" w:type="auto"/>
        <w:tblBorders/>
        <w:tblLayout w:type="fixed"/>
        <w:tblLook w:val="04A0" w:firstRow="1" w:lastRow="0" w:firstColumn="1" w:lastColumn="0" w:noHBand="0" w:noVBand="1"/>
      </w:tblPr>
      <w:tblGrid>
        <w:gridCol w:w="1745"/>
        <w:gridCol w:w="3657"/>
        <w:gridCol w:w="1446"/>
      </w:tblGrid>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Sitzung am</w:t>
            </w:r>
            <w:r/>
          </w:p>
        </w:tc>
        <w:tc>
          <w:tcPr>
            <w:tcBorders>
              <w:top w:val="single" w:color="auto" w:sz="4" w:space="0"/>
              <w:left w:val="single" w:color="auto" w:sz="4" w:space="0"/>
              <w:bottom w:val="single" w:color="auto" w:sz="4" w:space="0"/>
              <w:right w:val="single" w:color="auto" w:sz="4" w:space="0"/>
            </w:tcBorders>
            <w:tcW w:w="3657" w:type="dxa"/>
            <w:textDirection w:val="lrTb"/>
            <w:noWrap w:val="false"/>
          </w:tcPr>
          <w:p>
            <w:pPr>
              <w:pStyle w:val="956"/>
              <w:pBdr/>
              <w:spacing w:after="40" w:before="40"/>
              <w:ind/>
              <w:rPr/>
            </w:pPr>
            <w:r>
              <w:rPr>
                <w:rFonts w:ascii="Arial" w:hAnsi="Arial" w:cs="Arial"/>
                <w:sz w:val="22"/>
                <w:szCs w:val="22"/>
              </w:rPr>
              <w:t xml:space="preserve">21. und 22. März 2026</w:t>
            </w:r>
            <w:r/>
          </w:p>
        </w:tc>
        <w:tc>
          <w:tcPr>
            <w:tcBorders>
              <w:top w:val="single" w:color="auto" w:sz="4" w:space="0"/>
              <w:left w:val="single" w:color="auto" w:sz="4" w:space="0"/>
              <w:bottom w:val="single" w:color="auto" w:sz="4" w:space="0"/>
              <w:right w:val="single" w:color="auto" w:sz="4" w:space="0"/>
            </w:tcBorders>
            <w:tcW w:w="1446" w:type="dxa"/>
            <w:textDirection w:val="lrTb"/>
            <w:noWrap w:val="false"/>
          </w:tcPr>
          <w:p>
            <w:pPr>
              <w:pStyle w:val="956"/>
              <w:pBdr/>
              <w:spacing w:after="40" w:before="40"/>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Betreff</w:t>
            </w:r>
            <w:r/>
          </w:p>
        </w:tc>
        <w:tc>
          <w:tcPr>
            <w:gridSpan w:val="2"/>
            <w:tcBorders>
              <w:top w:val="single" w:color="auto" w:sz="4" w:space="0"/>
              <w:left w:val="single" w:color="auto" w:sz="4" w:space="0"/>
              <w:bottom w:val="single" w:color="auto" w:sz="4" w:space="0"/>
              <w:right w:val="single" w:color="auto" w:sz="4" w:space="0"/>
            </w:tcBorders>
            <w:tcW w:w="5103" w:type="dxa"/>
            <w:textDirection w:val="lrTb"/>
            <w:noWrap w:val="false"/>
          </w:tcPr>
          <w:p>
            <w:pPr>
              <w:pStyle w:val="956"/>
              <w:pBdr/>
              <w:spacing w:after="40" w:before="40"/>
              <w:ind/>
              <w:rPr/>
            </w:pPr>
            <w:r>
              <w:rPr>
                <w:rFonts w:ascii="Arial" w:hAnsi="Arial" w:cs="Arial"/>
                <w:sz w:val="22"/>
                <w:szCs w:val="22"/>
              </w:rPr>
              <w:t xml:space="preserve">Einbringen einer Position des ADFC zur Abgrenzung Pedelec/EPAC zu Motorfahrzeugen</w:t>
            </w:r>
            <w:r/>
          </w:p>
        </w:tc>
      </w:tr>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Antrag von*</w:t>
            </w:r>
            <w:r/>
          </w:p>
        </w:tc>
        <w:tc>
          <w:tcPr>
            <w:gridSpan w:val="2"/>
            <w:tcBorders>
              <w:top w:val="single" w:color="auto" w:sz="4" w:space="0"/>
              <w:left w:val="single" w:color="auto" w:sz="4" w:space="0"/>
              <w:bottom w:val="single" w:color="auto" w:sz="4" w:space="0"/>
              <w:right w:val="single" w:color="auto" w:sz="4" w:space="0"/>
            </w:tcBorders>
            <w:tcW w:w="5103" w:type="dxa"/>
            <w:textDirection w:val="lrTb"/>
            <w:noWrap w:val="false"/>
          </w:tcPr>
          <w:p>
            <w:pPr>
              <w:pStyle w:val="956"/>
              <w:pBdr/>
              <w:spacing w:after="40" w:before="40"/>
              <w:ind/>
              <w:rPr/>
            </w:pPr>
            <w:r>
              <w:rPr>
                <w:rFonts w:ascii="Arial" w:hAnsi="Arial" w:cs="Arial"/>
                <w:sz w:val="22"/>
                <w:szCs w:val="22"/>
              </w:rPr>
              <w:t xml:space="preserve">ADFC Thüringen</w:t>
            </w:r>
            <w:r/>
          </w:p>
        </w:tc>
      </w:tr>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Antragstitel*</w:t>
            </w:r>
            <w:r/>
          </w:p>
        </w:tc>
        <w:tc>
          <w:tcPr>
            <w:gridSpan w:val="2"/>
            <w:tcBorders>
              <w:top w:val="single" w:color="auto" w:sz="4" w:space="0"/>
              <w:left w:val="single" w:color="auto" w:sz="4" w:space="0"/>
              <w:bottom w:val="single" w:color="auto" w:sz="4" w:space="0"/>
              <w:right w:val="single" w:color="auto" w:sz="4" w:space="0"/>
            </w:tcBorders>
            <w:tcW w:w="5103" w:type="dxa"/>
            <w:textDirection w:val="lrTb"/>
            <w:noWrap w:val="false"/>
          </w:tcPr>
          <w:p>
            <w:pPr>
              <w:pStyle w:val="956"/>
              <w:pBdr/>
              <w:spacing w:after="40" w:before="40"/>
              <w:ind/>
              <w:rPr>
                <w:rFonts w:ascii="Arial" w:hAnsi="Arial" w:cs="Arial"/>
                <w:sz w:val="22"/>
                <w:szCs w:val="22"/>
              </w:rPr>
            </w:pPr>
            <w:r>
              <w:rPr>
                <w:rFonts w:ascii="Arial" w:hAnsi="Arial" w:cs="Arial"/>
                <w:sz w:val="22"/>
                <w:szCs w:val="22"/>
              </w:rPr>
              <w:t xml:space="preserve">Abgrenzung Pedelec/EPAC zu Motorfahrzeugen</w:t>
            </w:r>
            <w:r>
              <w:rPr>
                <w:rFonts w:ascii="Arial" w:hAnsi="Arial" w:cs="Arial"/>
                <w:sz w:val="22"/>
                <w:szCs w:val="22"/>
              </w:rPr>
            </w:r>
            <w:r>
              <w:rPr>
                <w:rFonts w:ascii="Arial" w:hAnsi="Arial" w:cs="Arial"/>
                <w:sz w:val="22"/>
                <w:szCs w:val="22"/>
              </w:rPr>
            </w:r>
          </w:p>
        </w:tc>
      </w:tr>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Antrag vorgestellt von</w:t>
            </w:r>
            <w:r/>
          </w:p>
        </w:tc>
        <w:tc>
          <w:tcPr>
            <w:gridSpan w:val="2"/>
            <w:tcBorders>
              <w:top w:val="single" w:color="auto" w:sz="4" w:space="0"/>
              <w:left w:val="single" w:color="auto" w:sz="4" w:space="0"/>
              <w:bottom w:val="single" w:color="auto" w:sz="4" w:space="0"/>
              <w:right w:val="single" w:color="auto" w:sz="4" w:space="0"/>
            </w:tcBorders>
            <w:tcW w:w="5103" w:type="dxa"/>
            <w:textDirection w:val="lrTb"/>
            <w:noWrap w:val="false"/>
          </w:tcPr>
          <w:p>
            <w:pPr>
              <w:pStyle w:val="956"/>
              <w:pBdr/>
              <w:spacing w:after="40" w:before="40"/>
              <w:ind/>
              <w:rPr/>
            </w:pPr>
            <w:r>
              <w:rPr>
                <w:rFonts w:ascii="Arial" w:hAnsi="Arial" w:cs="Arial"/>
                <w:sz w:val="22"/>
                <w:szCs w:val="22"/>
              </w:rPr>
              <w:t xml:space="preserve">ADFC Thüringen Thilo Braun, ggf. Vertreter AG Technik Dr. Frieder Herb</w:t>
            </w:r>
            <w:r/>
          </w:p>
        </w:tc>
      </w:tr>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Anlage</w:t>
            </w:r>
            <w:r/>
          </w:p>
        </w:tc>
        <w:tc>
          <w:tcPr>
            <w:gridSpan w:val="2"/>
            <w:tcBorders>
              <w:top w:val="single" w:color="auto" w:sz="4" w:space="0"/>
              <w:left w:val="single" w:color="auto" w:sz="4" w:space="0"/>
              <w:bottom w:val="single" w:color="auto" w:sz="4" w:space="0"/>
              <w:right w:val="single" w:color="auto" w:sz="4" w:space="0"/>
            </w:tcBorders>
            <w:tcW w:w="5103" w:type="dxa"/>
            <w:textDirection w:val="lrTb"/>
            <w:noWrap w:val="false"/>
          </w:tcPr>
          <w:p>
            <w:pPr>
              <w:pStyle w:val="956"/>
              <w:pBdr/>
              <w:spacing w:after="40" w:before="40"/>
              <w:ind/>
              <w:rPr>
                <w:rFonts w:ascii="Arial" w:hAnsi="Arial" w:cs="Arial"/>
                <w:sz w:val="22"/>
                <w:szCs w:val="22"/>
              </w:rPr>
            </w:pPr>
            <w:r>
              <w:rPr>
                <w:rFonts w:ascii="Arial" w:hAnsi="Arial" w:cs="Arial"/>
                <w:sz w:val="22"/>
                <w:szCs w:val="22"/>
              </w:rPr>
              <w:t xml:space="preserve">  I: ZIV-Positionspapier zu 750 Watt </w:t>
            </w:r>
            <w:r>
              <w:rPr>
                <w:rFonts w:ascii="Arial" w:hAnsi="Arial" w:cs="Arial"/>
                <w:sz w:val="22"/>
                <w:szCs w:val="22"/>
              </w:rPr>
            </w:r>
            <w:r>
              <w:rPr>
                <w:rFonts w:ascii="Arial" w:hAnsi="Arial" w:cs="Arial"/>
                <w:sz w:val="22"/>
                <w:szCs w:val="22"/>
              </w:rPr>
            </w:r>
          </w:p>
          <w:p>
            <w:pPr>
              <w:pStyle w:val="956"/>
              <w:pBdr/>
              <w:spacing w:after="40" w:before="40"/>
              <w:ind/>
              <w:rPr>
                <w:rFonts w:ascii="Arial" w:hAnsi="Arial" w:cs="Arial"/>
                <w:sz w:val="22"/>
                <w:szCs w:val="22"/>
                <w:highlight w:val="none"/>
              </w:rPr>
            </w:pPr>
            <w:r>
              <w:rPr>
                <w:rFonts w:ascii="Arial" w:hAnsi="Arial" w:cs="Arial"/>
                <w:sz w:val="22"/>
                <w:szCs w:val="22"/>
              </w:rPr>
              <w:t xml:space="preserve"> II: Future Challen</w:t>
            </w:r>
            <w:r>
              <w:rPr>
                <w:rFonts w:ascii="Arial" w:hAnsi="Arial" w:cs="Arial"/>
                <w:sz w:val="22"/>
                <w:szCs w:val="22"/>
              </w:rPr>
              <w:t xml:space="preserve">ge Info zum Gesetzesvorschlag</w:t>
            </w:r>
            <w:r>
              <w:rPr>
                <w:rFonts w:ascii="Arial" w:hAnsi="Arial" w:cs="Arial"/>
                <w:sz w:val="22"/>
                <w:szCs w:val="22"/>
                <w:highlight w:val="none"/>
              </w:rPr>
            </w:r>
            <w:r>
              <w:rPr>
                <w:rFonts w:ascii="Arial" w:hAnsi="Arial" w:cs="Arial"/>
                <w:sz w:val="22"/>
                <w:szCs w:val="22"/>
                <w:highlight w:val="none"/>
              </w:rPr>
            </w:r>
          </w:p>
          <w:p>
            <w:pPr>
              <w:pStyle w:val="956"/>
              <w:pBdr/>
              <w:spacing w:after="40" w:before="40"/>
              <w:ind/>
              <w:rPr>
                <w:rFonts w:ascii="Arial" w:hAnsi="Arial" w:cs="Arial"/>
                <w:sz w:val="22"/>
                <w:szCs w:val="22"/>
              </w:rPr>
            </w:pPr>
            <w:r>
              <w:rPr>
                <w:rFonts w:ascii="Arial" w:hAnsi="Arial" w:cs="Arial"/>
                <w:sz w:val="22"/>
                <w:szCs w:val="22"/>
                <w:highlight w:val="none"/>
              </w:rPr>
              <w:t xml:space="preserve">III: </w:t>
            </w:r>
            <w:r>
              <w:rPr>
                <w:rFonts w:ascii="Arial" w:hAnsi="Arial" w:cs="Arial"/>
                <w:sz w:val="22"/>
                <w:szCs w:val="22"/>
                <w:highlight w:val="none"/>
              </w:rPr>
              <w:t xml:space="preserve">Beschleunigungsbasierte </w:t>
            </w:r>
            <w:r>
              <w:rPr>
                <w:rFonts w:ascii="Arial" w:hAnsi="Arial" w:cs="Arial"/>
                <w:sz w:val="22"/>
                <w:szCs w:val="22"/>
                <w:highlight w:val="none"/>
              </w:rPr>
              <w:t xml:space="preserve">Steuerung</w:t>
            </w:r>
            <w:r>
              <w:rPr>
                <w:rFonts w:ascii="Arial" w:hAnsi="Arial" w:cs="Arial"/>
                <w:sz w:val="22"/>
                <w:szCs w:val="22"/>
              </w:rPr>
            </w:r>
            <w:r>
              <w:rPr>
                <w:rFonts w:ascii="Arial" w:hAnsi="Arial" w:cs="Arial"/>
                <w:sz w:val="22"/>
                <w:szCs w:val="22"/>
              </w:rPr>
            </w:r>
          </w:p>
          <w:p>
            <w:pPr>
              <w:pStyle w:val="956"/>
              <w:pBdr/>
              <w:spacing w:after="40" w:before="40"/>
              <w:ind/>
              <w:rPr/>
            </w:pPr>
            <w:r>
              <w:rPr>
                <w:rFonts w:ascii="Arial" w:hAnsi="Arial" w:cs="Arial"/>
                <w:sz w:val="22"/>
                <w:szCs w:val="22"/>
              </w:rPr>
              <w:t xml:space="preserve">IV: kein Anhang sondern Praxistest; Probefahrmöglichkeit mit Pedelecs, bei denen umgeschaltet werden kann zwischen der aktuellen Regelung, dem 750 Watt-max.-Vorschlag und dem Regelungsvorschlag des ADFC</w:t>
            </w:r>
            <w:r/>
          </w:p>
        </w:tc>
      </w:tr>
      <w:tr>
        <w:trPr/>
        <w:tc>
          <w:tcPr>
            <w:tcBorders>
              <w:top w:val="single" w:color="auto" w:sz="4" w:space="0"/>
              <w:left w:val="single" w:color="auto" w:sz="4" w:space="0"/>
              <w:bottom w:val="single" w:color="auto" w:sz="4" w:space="0"/>
              <w:right w:val="single" w:color="auto" w:sz="4" w:space="0"/>
            </w:tcBorders>
            <w:tcW w:w="1745" w:type="dxa"/>
            <w:textDirection w:val="lrTb"/>
            <w:noWrap w:val="false"/>
          </w:tcPr>
          <w:p>
            <w:pPr>
              <w:pStyle w:val="956"/>
              <w:pBdr/>
              <w:tabs>
                <w:tab w:val="left" w:leader="none" w:pos="1418"/>
              </w:tabs>
              <w:spacing w:after="40" w:before="40"/>
              <w:ind/>
              <w:rPr/>
            </w:pPr>
            <w:r>
              <w:rPr>
                <w:rFonts w:ascii="Arial" w:hAnsi="Arial" w:cs="Arial"/>
                <w:sz w:val="22"/>
                <w:szCs w:val="22"/>
              </w:rPr>
              <w:t xml:space="preserve">Eingangsdatum</w:t>
            </w:r>
            <w:r/>
          </w:p>
        </w:tc>
        <w:tc>
          <w:tcPr>
            <w:gridSpan w:val="2"/>
            <w:tcBorders>
              <w:top w:val="single" w:color="auto" w:sz="4" w:space="0"/>
              <w:left w:val="single" w:color="auto" w:sz="4" w:space="0"/>
              <w:bottom w:val="single" w:color="auto" w:sz="4" w:space="0"/>
              <w:right w:val="single" w:color="auto" w:sz="4" w:space="0"/>
            </w:tcBorders>
            <w:tcW w:w="5103" w:type="dxa"/>
            <w:textDirection w:val="lrTb"/>
            <w:noWrap w:val="false"/>
          </w:tcPr>
          <w:p>
            <w:pPr>
              <w:pStyle w:val="956"/>
              <w:pBdr/>
              <w:spacing w:after="40" w:before="40"/>
              <w:ind/>
              <w:rPr/>
            </w:pPr>
            <w:r>
              <w:rPr>
                <w:rFonts w:ascii="Arial" w:hAnsi="Arial" w:cs="Arial"/>
                <w:i/>
                <w:sz w:val="22"/>
                <w:szCs w:val="22"/>
              </w:rPr>
              <w:t xml:space="preserve">(wird von </w:t>
            </w:r>
            <w:r>
              <w:rPr>
                <w:rFonts w:ascii="Arial" w:hAnsi="Arial" w:cs="Arial"/>
                <w:i/>
                <w:sz w:val="22"/>
                <w:szCs w:val="22"/>
              </w:rPr>
              <w:t xml:space="preserve">BGSt</w:t>
            </w:r>
            <w:r>
              <w:rPr>
                <w:rFonts w:ascii="Arial" w:hAnsi="Arial" w:cs="Arial"/>
                <w:i/>
                <w:sz w:val="22"/>
                <w:szCs w:val="22"/>
              </w:rPr>
              <w:t xml:space="preserve"> ausgefüllt)</w:t>
            </w:r>
            <w:r/>
          </w:p>
        </w:tc>
      </w:tr>
    </w:tbl>
    <w:p>
      <w:pPr>
        <w:pStyle w:val="956"/>
        <w:pBdr>
          <w:top w:val="none" w:color="000000" w:sz="0" w:space="0"/>
          <w:left w:val="none" w:color="000000" w:sz="0" w:space="0"/>
          <w:bottom w:val="single" w:color="000000" w:sz="4" w:space="1"/>
          <w:right w:val="none" w:color="000000" w:sz="0" w:space="0"/>
        </w:pBdr>
        <w:spacing/>
        <w:ind/>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782"/>
        <w:pBdr/>
        <w:spacing/>
        <w:ind/>
        <w:rPr/>
      </w:pPr>
      <w:r>
        <w:t xml:space="preserve">Der Bund Länder Rat möge Folgendes beschließen:</w:t>
      </w:r>
      <w:r/>
    </w:p>
    <w:p>
      <w:pPr>
        <w:pStyle w:val="1031"/>
        <w:pBdr/>
        <w:spacing/>
        <w:ind/>
        <w:rPr/>
      </w:pPr>
      <w:r>
        <w:t xml:space="preserve">Der ADFC-Bundesverband setzt sich als Mitglied des ECF bei diesem dafür ein, dass er die folgenden beiden Positionen der Fahrradverbände zur Anpassung der </w:t>
      </w:r>
      <w:hyperlink r:id="rId15" w:tooltip="https://eur-lex.europa.eu/legal-content/DE/TXT/PDF/?uri=CELEX:32013R0168" w:history="1">
        <w:r>
          <w:rPr>
            <w:rStyle w:val="1049"/>
            <w:color w:val="auto"/>
            <w:u w:val="none"/>
          </w:rPr>
          <w:t xml:space="preserve">EU VO 168/2013</w:t>
        </w:r>
      </w:hyperlink>
      <w:r>
        <w:t xml:space="preserve"> Artikel 2 Absatz 2 Satz 1 Ziffer h) bei der Kommission vertritt. Der ADFC selbst vertritt diese Position nach außen.</w:t>
      </w:r>
      <w:r/>
    </w:p>
    <w:p>
      <w:pPr>
        <w:pStyle w:val="782"/>
        <w:pBdr/>
        <w:spacing/>
        <w:ind/>
        <w:rPr/>
      </w:pPr>
      <w:r>
        <w:t xml:space="preserve">Position 1) </w:t>
      </w:r>
      <w:r/>
    </w:p>
    <w:p>
      <w:pPr>
        <w:pStyle w:val="1031"/>
        <w:pBdr/>
        <w:spacing/>
        <w:ind/>
        <w:rPr/>
      </w:pPr>
      <w:r>
        <w:t xml:space="preserve">Die A</w:t>
      </w:r>
      <w:r>
        <w:t xml:space="preserve">bgrenzung des Pedelecs (EPAC) zum Motorfahrzeug soll in EU VO 168/2013 Artikel 2, Absatz 2 Satz 1 Ziffer h) zukünftig wie folgt gefasst werden:</w:t>
      </w:r>
      <w:r/>
    </w:p>
    <w:p>
      <w:pPr>
        <w:pBdr/>
        <w:spacing/>
        <w:ind/>
        <w:rPr>
          <w:rFonts w:ascii="Arial" w:hAnsi="Arial" w:cs="Arial"/>
          <w:i/>
          <w:sz w:val="22"/>
          <w:szCs w:val="22"/>
        </w:rPr>
      </w:pPr>
      <w:r>
        <w:rPr>
          <w:rFonts w:ascii="Arial" w:hAnsi="Arial" w:cs="Arial"/>
          <w:i/>
          <w:sz w:val="22"/>
          <w:szCs w:val="22"/>
        </w:rPr>
        <w:t xml:space="preserve">h) Fahrräder mit Pedalantrieb und elektromotorischer Trethilfe, bei denen die Motorunterstützung</w:t>
      </w:r>
      <w:r>
        <w:rPr>
          <w:rFonts w:ascii="Arial" w:hAnsi="Arial" w:cs="Arial"/>
          <w:i/>
          <w:sz w:val="22"/>
          <w:szCs w:val="22"/>
        </w:rPr>
      </w:r>
      <w:r>
        <w:rPr>
          <w:rFonts w:ascii="Arial" w:hAnsi="Arial" w:cs="Arial"/>
          <w:i/>
          <w:sz w:val="22"/>
          <w:szCs w:val="22"/>
        </w:rPr>
      </w:r>
    </w:p>
    <w:p>
      <w:pPr>
        <w:pStyle w:val="945"/>
        <w:numPr>
          <w:ilvl w:val="0"/>
          <w:numId w:val="3"/>
        </w:numPr>
        <w:pBdr/>
        <w:spacing/>
        <w:ind/>
        <w:rPr>
          <w:i/>
        </w:rPr>
      </w:pPr>
      <w:r>
        <w:rPr>
          <w:i/>
        </w:rPr>
        <w:t xml:space="preserve">aufhört, wenn der Fahrer nicht mehr tritt,</w:t>
      </w:r>
      <w:r>
        <w:rPr>
          <w:i/>
        </w:rPr>
      </w:r>
      <w:r>
        <w:rPr>
          <w:i/>
        </w:rPr>
      </w:r>
    </w:p>
    <w:p>
      <w:pPr>
        <w:pStyle w:val="945"/>
        <w:numPr>
          <w:ilvl w:val="0"/>
          <w:numId w:val="3"/>
        </w:numPr>
        <w:pBdr/>
        <w:spacing/>
        <w:ind/>
        <w:rPr>
          <w:i/>
        </w:rPr>
      </w:pPr>
      <w:r>
        <w:rPr>
          <w:i/>
        </w:rPr>
        <w:t xml:space="preserve">nicht abrupt ein- und aussetzt und </w:t>
      </w:r>
      <w:r>
        <w:rPr>
          <w:i/>
        </w:rPr>
      </w:r>
      <w:r>
        <w:rPr>
          <w:i/>
        </w:rPr>
      </w:r>
    </w:p>
    <w:p>
      <w:pPr>
        <w:pStyle w:val="945"/>
        <w:numPr>
          <w:ilvl w:val="0"/>
          <w:numId w:val="3"/>
        </w:numPr>
        <w:pBdr/>
        <w:spacing/>
        <w:ind/>
        <w:rPr>
          <w:i/>
        </w:rPr>
      </w:pPr>
      <w:r>
        <w:rPr>
          <w:i/>
        </w:rPr>
        <w:t xml:space="preserve">proportional zur Tretleistung zunimmt.</w:t>
      </w:r>
      <w:r>
        <w:rPr>
          <w:i/>
        </w:rPr>
      </w:r>
      <w:r>
        <w:rPr>
          <w:i/>
        </w:rPr>
      </w:r>
    </w:p>
    <w:p>
      <w:pPr>
        <w:pStyle w:val="945"/>
        <w:numPr>
          <w:ilvl w:val="0"/>
          <w:numId w:val="3"/>
        </w:numPr>
        <w:pBdr/>
        <w:spacing/>
        <w:ind/>
        <w:rPr>
          <w:i/>
        </w:rPr>
      </w:pPr>
      <w:r>
        <w:rPr>
          <w:i/>
        </w:rPr>
        <w:t xml:space="preserve">nur erfolgt, bis zu einer jeweils </w:t>
      </w:r>
      <w:r>
        <w:rPr>
          <w:i/>
          <w:iCs/>
        </w:rPr>
        <w:t xml:space="preserve">von der Tretleistung (P</w:t>
      </w:r>
      <w:r>
        <w:rPr>
          <w:i/>
          <w:iCs/>
          <w:vertAlign w:val="subscript"/>
        </w:rPr>
        <w:t xml:space="preserve">T</w:t>
      </w:r>
      <w:r>
        <w:rPr>
          <w:i/>
          <w:iCs/>
        </w:rPr>
        <w:t xml:space="preserve">) abhängigen</w:t>
      </w:r>
      <w:r>
        <w:rPr>
          <w:i/>
        </w:rPr>
      </w:r>
      <w:r>
        <w:rPr>
          <w:i/>
        </w:rPr>
      </w:r>
    </w:p>
    <w:p>
      <w:pPr>
        <w:pStyle w:val="945"/>
        <w:numPr>
          <w:ilvl w:val="1"/>
          <w:numId w:val="3"/>
        </w:numPr>
        <w:pBdr/>
        <w:spacing/>
        <w:ind w:hanging="283" w:left="1134"/>
        <w:rPr>
          <w:i/>
          <w:iCs/>
        </w:rPr>
      </w:pPr>
      <w:r>
        <w:rPr>
          <w:i/>
          <w:iCs/>
        </w:rPr>
        <w:t xml:space="preserve">Geschwindigkeitszunahme in 2 Sekunden </w:t>
      </w:r>
      <w:r>
        <w:rPr>
          <w:i/>
        </w:rPr>
        <w:t xml:space="preserve">(</w:t>
      </w:r>
      <w:r>
        <w:rPr>
          <w:i/>
        </w:rPr>
        <w:t xml:space="preserve">a</w:t>
      </w:r>
      <w:r>
        <w:rPr>
          <w:i/>
          <w:vertAlign w:val="subscript"/>
        </w:rPr>
        <w:t xml:space="preserve">max</w:t>
      </w:r>
      <w:r>
        <w:rPr>
          <w:i/>
        </w:rPr>
        <w:t xml:space="preserve">)</w:t>
      </w:r>
      <w:r>
        <w:rPr>
          <w:i/>
          <w:iCs/>
        </w:rPr>
        <w:t xml:space="preserve">. Diese beträgt bei einer Tretleistung von:</w:t>
      </w:r>
      <w:r>
        <w:rPr>
          <w:i/>
          <w:iCs/>
        </w:rPr>
        <w:br/>
        <w:br/>
      </w:r>
      <m:oMathPara>
        <m:oMathParaPr/>
        <m:oMath>
          <m:sSub>
            <m:sSubPr>
              <m:ctrlPr>
                <w:rPr>
                  <w:rFonts w:ascii="Cambria Math" w:hAnsi="Cambria Math"/>
                  <w:i/>
                  <w:iCs/>
                </w:rPr>
              </m:ctrlPr>
            </m:sSubPr>
            <m:e>
              <m:r>
                <w:rPr>
                  <w:rFonts w:ascii="Cambria Math" w:hAnsi="Cambria Math"/>
                </w:rPr>
                <m:rPr/>
                <m:t>0 bis 21</m:t>
              </m:r>
              <m:r>
                <w:rPr>
                  <w:rFonts w:ascii="Cambria Math" w:hAnsi="Cambria Math"/>
                </w:rPr>
                <m:rPr/>
                <m:t>0</m:t>
              </m:r>
              <m:r>
                <w:rPr>
                  <w:rFonts w:ascii="Cambria Math" w:hAnsi="Cambria Math"/>
                </w:rPr>
                <m:rPr/>
                <m:t> W</m:t>
              </m:r>
              <m:r>
                <w:rPr>
                  <w:rFonts w:ascii="Cambria Math"/>
                </w:rPr>
                <m:rPr/>
                <m:t> </m:t>
              </m:r>
              <m:r>
                <w:rPr>
                  <w:rFonts w:ascii="Cambria Math" w:hAnsi="Cambria Math"/>
                </w:rPr>
                <m:rPr/>
                <m:t>→</m:t>
              </m:r>
              <m:r>
                <w:rPr>
                  <w:rFonts w:ascii="Cambria Math"/>
                </w:rPr>
                <m:rPr/>
                <m:t> </m:t>
              </m:r>
              <m:r>
                <w:rPr>
                  <w:rFonts w:ascii="Cambria Math" w:hAnsi="Cambria Math"/>
                </w:rPr>
                <m:rPr/>
                <m:t>a</m:t>
              </m:r>
            </m:e>
            <m:sub>
              <m:r>
                <w:rPr>
                  <w:rFonts w:ascii="Cambria Math" w:hAnsi="Cambria Math"/>
                </w:rPr>
                <m:rPr/>
                <m:t>max</m:t>
              </m:r>
            </m:sub>
          </m:sSub>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h*2s</m:t>
                  </m:r>
                </m:den>
              </m:f>
            </m:e>
          </m:d>
          <m:r>
            <w:rPr>
              <w:rFonts w:ascii="Cambria Math" w:hAnsi="Cambria Math"/>
            </w:rPr>
            <m:rPr/>
            <m:t>= 3,0 </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h*2s</m:t>
                  </m:r>
                </m:den>
              </m:f>
            </m:e>
          </m:d>
          <m:r>
            <w:rPr>
              <w:rFonts w:ascii="Cambria Math" w:hAnsi="Cambria Math"/>
            </w:rPr>
            <m:rPr/>
            <m:t> + 0,0379</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h*2s*W</m:t>
                  </m:r>
                </m:den>
              </m:f>
            </m:e>
          </m:d>
          <m:r>
            <w:rPr>
              <w:rFonts w:ascii="Cambria Math" w:hAnsi="Cambria Math"/>
            </w:rPr>
            <m:rPr/>
            <m:t>*</m:t>
          </m:r>
          <m:sSub>
            <m:sSubPr>
              <m:ctrlPr>
                <w:rPr>
                  <w:rFonts w:ascii="Cambria Math" w:hAnsi="Cambria Math"/>
                  <w:i/>
                  <w:iCs/>
                </w:rPr>
              </m:ctrlPr>
            </m:sSubPr>
            <m:e>
              <m:r>
                <w:rPr>
                  <w:rFonts w:ascii="Cambria Math" w:hAnsi="Cambria Math"/>
                </w:rPr>
                <m:rPr/>
                <m:t>P</m:t>
              </m:r>
            </m:e>
            <m:sub>
              <m:r>
                <w:rPr>
                  <w:rFonts w:ascii="Cambria Math" w:hAnsi="Cambria Math"/>
                </w:rPr>
                <m:rPr/>
                <m:t>T</m:t>
              </m:r>
            </m:sub>
          </m:sSub>
          <m:r>
            <w:rPr>
              <w:rFonts w:ascii="Cambria Math" w:hAnsi="Cambria Math"/>
            </w:rPr>
            <m:rPr/>
            <m:t> </m:t>
          </m:r>
          <m:d>
            <m:dPr>
              <m:begChr m:val="["/>
              <m:endChr m:val="]"/>
              <m:ctrlPr>
                <w:rPr>
                  <w:rFonts w:ascii="Cambria Math" w:hAnsi="Cambria Math"/>
                  <w:i/>
                  <w:iCs/>
                </w:rPr>
              </m:ctrlPr>
            </m:dPr>
            <m:e>
              <m:r>
                <w:rPr>
                  <w:rFonts w:ascii="Cambria Math" w:hAnsi="Cambria Math"/>
                </w:rPr>
                <m:rPr/>
                <m:t>W</m:t>
              </m:r>
            </m:e>
          </m:d>
        </m:oMath>
      </m:oMathPara>
      <w:r>
        <w:br/>
      </w:r>
      <w:r>
        <w:rPr>
          <w:iCs/>
        </w:rPr>
        <w:t xml:space="preserve"> </w:t>
      </w:r>
      <w:r>
        <w:rPr>
          <w:i/>
          <w:iCs/>
        </w:rPr>
        <w:br/>
      </w:r>
      <m:oMathPara>
        <m:oMathParaPr/>
        <m:oMath>
          <m:r>
            <w:rPr>
              <w:rFonts w:ascii="Cambria Math" w:hAnsi="Cambria Math"/>
            </w:rPr>
            <m:rPr/>
            <m:t>&gt;21</m:t>
          </m:r>
          <m:r>
            <w:rPr>
              <w:rFonts w:ascii="Cambria Math" w:hAnsi="Cambria Math"/>
            </w:rPr>
            <m:rPr/>
            <m:t>0 W →       </m:t>
          </m:r>
          <m:sSub>
            <m:sSubPr>
              <m:ctrlPr>
                <w:rPr>
                  <w:rFonts w:ascii="Cambria Math" w:hAnsi="Cambria Math"/>
                  <w:i/>
                  <w:iCs/>
                </w:rPr>
              </m:ctrlPr>
            </m:sSubPr>
            <m:e>
              <m:r>
                <w:rPr>
                  <w:rFonts w:ascii="Cambria Math" w:hAnsi="Cambria Math"/>
                </w:rPr>
                <m:rPr/>
                <m:t>a</m:t>
              </m:r>
            </m:e>
            <m:sub>
              <m:r>
                <w:rPr>
                  <w:rFonts w:ascii="Cambria Math" w:hAnsi="Cambria Math"/>
                </w:rPr>
                <m:rPr/>
                <m:t>max</m:t>
              </m:r>
            </m:sub>
          </m:sSub>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h*2s</m:t>
                  </m:r>
                </m:den>
              </m:f>
            </m:e>
          </m:d>
          <m:r>
            <w:rPr>
              <w:rFonts w:ascii="Cambria Math" w:hAnsi="Cambria Math"/>
            </w:rPr>
            <m:rPr/>
            <m:t>=7,5</m:t>
          </m:r>
          <m:r>
            <w:rPr>
              <w:rFonts w:ascii="Cambria Math" w:hAnsi="Cambria Math"/>
            </w:rPr>
            <m:rPr/>
            <m:t> </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h*2s</m:t>
                  </m:r>
                </m:den>
              </m:f>
            </m:e>
          </m:d>
          <m:r>
            <w:rPr>
              <w:rFonts w:ascii="Cambria Math" w:hAnsi="Cambria Math"/>
            </w:rPr>
            <m:rPr/>
            <m:t> + 0,0165</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h*2s*W</m:t>
                  </m:r>
                </m:den>
              </m:f>
            </m:e>
          </m:d>
          <m:r>
            <w:rPr>
              <w:rFonts w:ascii="Cambria Math" w:hAnsi="Cambria Math"/>
            </w:rPr>
            <m:rPr/>
            <m:t>*</m:t>
          </m:r>
          <m:sSub>
            <m:sSubPr>
              <m:ctrlPr>
                <w:rPr>
                  <w:rFonts w:ascii="Cambria Math" w:hAnsi="Cambria Math"/>
                  <w:i/>
                  <w:iCs/>
                </w:rPr>
              </m:ctrlPr>
            </m:sSubPr>
            <m:e>
              <m:r>
                <w:rPr>
                  <w:rFonts w:ascii="Cambria Math" w:hAnsi="Cambria Math"/>
                </w:rPr>
                <m:rPr/>
                <m:t>P</m:t>
              </m:r>
            </m:e>
            <m:sub>
              <m:r>
                <w:rPr>
                  <w:rFonts w:ascii="Cambria Math" w:hAnsi="Cambria Math"/>
                </w:rPr>
                <m:rPr/>
                <m:t>T</m:t>
              </m:r>
            </m:sub>
          </m:sSub>
          <m:r>
            <w:rPr>
              <w:rFonts w:ascii="Cambria Math" w:hAnsi="Cambria Math"/>
            </w:rPr>
            <m:rPr/>
            <m:t> </m:t>
          </m:r>
          <m:d>
            <m:dPr>
              <m:begChr m:val="["/>
              <m:endChr m:val="]"/>
              <m:ctrlPr>
                <w:rPr>
                  <w:rFonts w:ascii="Cambria Math" w:hAnsi="Cambria Math"/>
                  <w:i/>
                  <w:iCs/>
                </w:rPr>
              </m:ctrlPr>
            </m:dPr>
            <m:e>
              <m:r>
                <w:rPr>
                  <w:rFonts w:ascii="Cambria Math" w:hAnsi="Cambria Math"/>
                </w:rPr>
                <m:rPr/>
                <m:t>W</m:t>
              </m:r>
            </m:e>
          </m:d>
        </m:oMath>
      </m:oMathPara>
      <w:r>
        <w:br/>
      </w:r>
      <w:r>
        <w:rPr>
          <w:i/>
          <w:iCs/>
        </w:rPr>
      </w:r>
      <w:r>
        <w:rPr>
          <w:i/>
          <w:iCs/>
        </w:rPr>
      </w:r>
    </w:p>
    <w:p>
      <w:pPr>
        <w:pStyle w:val="945"/>
        <w:numPr>
          <w:ilvl w:val="1"/>
          <w:numId w:val="3"/>
        </w:numPr>
        <w:pBdr/>
        <w:spacing/>
        <w:ind w:hanging="283" w:left="1134"/>
        <w:rPr>
          <w:i/>
          <w:iCs/>
        </w:rPr>
      </w:pPr>
      <w:r>
        <w:rPr>
          <w:i/>
          <w:iCs/>
        </w:rPr>
        <w:t xml:space="preserve">maximalen Geschwindigkeit </w:t>
      </w:r>
      <w:r>
        <w:rPr>
          <w:i/>
          <w:iCs/>
        </w:rPr>
        <w:t xml:space="preserve">V</w:t>
      </w:r>
      <w:r>
        <w:rPr>
          <w:i/>
          <w:iCs/>
          <w:vertAlign w:val="subscript"/>
        </w:rPr>
        <w:t xml:space="preserve">max</w:t>
      </w:r>
      <w:r>
        <w:rPr>
          <w:i/>
          <w:iCs/>
        </w:rPr>
        <w:t xml:space="preserve">. Diese beträgt im Bereich von</w:t>
      </w:r>
      <w:r>
        <w:rPr>
          <w:i/>
          <w:iCs/>
        </w:rPr>
        <w:br/>
      </w:r>
      <w:r>
        <w:rPr>
          <w:iCs/>
        </w:rPr>
        <w:br/>
      </w:r>
      <m:oMathPara>
        <m:oMathParaPr/>
        <m:oMath>
          <m:r>
            <w:rPr>
              <w:rFonts w:ascii="Cambria Math" w:hAnsi="Cambria Math"/>
            </w:rPr>
            <m:rPr/>
            <m:t>0-25</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m:t>
                  </m:r>
                </m:den>
              </m:f>
            </m:e>
          </m:d>
          <m:r>
            <w:rPr>
              <w:rFonts w:ascii="Cambria Math" w:hAnsi="Cambria Math"/>
            </w:rPr>
            <m:rPr/>
            <m:t> →   </m:t>
          </m:r>
          <m:sSub>
            <m:sSubPr>
              <m:ctrlPr>
                <w:rPr>
                  <w:rFonts w:ascii="Cambria Math" w:hAnsi="Cambria Math"/>
                  <w:i/>
                  <w:iCs/>
                </w:rPr>
              </m:ctrlPr>
            </m:sSubPr>
            <m:e>
              <m:r>
                <w:rPr>
                  <w:rFonts w:ascii="Cambria Math" w:hAnsi="Cambria Math"/>
                </w:rPr>
                <m:rPr/>
                <m:t>V</m:t>
              </m:r>
            </m:e>
            <m:sub>
              <m:r>
                <w:rPr>
                  <w:rFonts w:ascii="Cambria Math" w:hAnsi="Cambria Math"/>
                </w:rPr>
                <m:rPr/>
                <m:t>max</m:t>
              </m:r>
            </m:sub>
          </m:sSub>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m:t>
                  </m:r>
                </m:den>
              </m:f>
            </m:e>
          </m:d>
          <m:r>
            <w:rPr>
              <w:rFonts w:ascii="Cambria Math" w:hAnsi="Cambria Math"/>
            </w:rPr>
            <m:rPr/>
            <m:t>= 9,0 </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m:t>
                  </m:r>
                </m:den>
              </m:f>
            </m:e>
          </m:d>
          <m:r>
            <w:rPr>
              <w:rFonts w:ascii="Cambria Math" w:hAnsi="Cambria Math"/>
            </w:rPr>
            <m:rPr/>
            <m:t>*0,163 </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h*W</m:t>
                  </m:r>
                </m:den>
              </m:f>
            </m:e>
          </m:d>
          <m:r>
            <w:rPr>
              <w:rFonts w:ascii="Cambria Math" w:hAnsi="Cambria Math"/>
            </w:rPr>
            <m:rPr/>
            <m:t>*  </m:t>
          </m:r>
          <m:sSub>
            <m:sSubPr>
              <m:ctrlPr>
                <w:rPr>
                  <w:rFonts w:ascii="Cambria Math" w:hAnsi="Cambria Math"/>
                  <w:i/>
                  <w:iCs/>
                </w:rPr>
              </m:ctrlPr>
            </m:sSubPr>
            <m:e>
              <m:r>
                <w:rPr>
                  <w:rFonts w:ascii="Cambria Math" w:hAnsi="Cambria Math"/>
                </w:rPr>
                <m:rPr/>
                <m:t>P</m:t>
              </m:r>
            </m:e>
            <m:sub>
              <m:r>
                <w:rPr>
                  <w:rFonts w:ascii="Cambria Math" w:hAnsi="Cambria Math"/>
                </w:rPr>
                <m:rPr/>
                <m:t>T</m:t>
              </m:r>
            </m:sub>
          </m:sSub>
          <m:r>
            <w:rPr>
              <w:rFonts w:ascii="Cambria Math" w:hAnsi="Cambria Math"/>
            </w:rPr>
            <m:rPr/>
            <m:t> </m:t>
          </m:r>
          <m:d>
            <m:dPr>
              <m:begChr m:val="["/>
              <m:endChr m:val="]"/>
              <m:ctrlPr>
                <w:rPr>
                  <w:rFonts w:ascii="Cambria Math" w:hAnsi="Cambria Math"/>
                  <w:i/>
                  <w:iCs/>
                </w:rPr>
              </m:ctrlPr>
            </m:dPr>
            <m:e>
              <m:r>
                <w:rPr>
                  <w:rFonts w:ascii="Cambria Math" w:hAnsi="Cambria Math"/>
                </w:rPr>
                <m:rPr/>
                <m:t>W</m:t>
              </m:r>
            </m:e>
          </m:d>
        </m:oMath>
      </m:oMathPara>
      <w:r>
        <w:br/>
      </w:r>
      <w:r>
        <w:br/>
      </w:r>
      <m:oMathPara>
        <m:oMathParaPr/>
        <m:oMath>
          <m:r>
            <w:rPr>
              <w:rFonts w:ascii="Cambria Math" w:hAnsi="Cambria Math" w:eastAsia="Cambria Math" w:cs="Cambria Math"/>
            </w:rPr>
            <m:rPr/>
            <m:t> </m:t>
          </m:r>
          <m:r>
            <w:rPr>
              <w:rFonts w:ascii="Cambria Math" w:hAnsi="Cambria Math" w:eastAsia="Cambria Math" w:cs="Cambria Math"/>
            </w:rPr>
            <m:rPr/>
            <m:t> </m:t>
          </m:r>
          <m:r>
            <w:rPr>
              <w:rFonts w:ascii="Cambria Math" w:hAnsi="Cambria Math" w:eastAsia="Cambria Math" w:cs="Cambria Math"/>
            </w:rPr>
            <m:rPr/>
            <m:t> </m:t>
          </m:r>
          <m:r>
            <w:rPr>
              <w:rFonts w:ascii="Cambria Math" w:hAnsi="Cambria Math" w:eastAsia="Cambria Math" w:cs="Cambria Math"/>
            </w:rPr>
            <m:rPr/>
            <m:t> </m:t>
          </m:r>
          <m:r>
            <w:rPr>
              <w:rFonts w:ascii="Cambria Math" w:hAnsi="Cambria Math" w:eastAsia="Cambria Math" w:cs="Cambria Math"/>
            </w:rPr>
            <m:rPr/>
            <m:t> </m:t>
          </m:r>
          <m:r>
            <w:rPr>
              <w:rFonts w:ascii="Cambria Math" w:hAnsi="Cambria Math" w:eastAsia="Cambria Math" w:cs="Cambria Math"/>
            </w:rPr>
            <m:rPr/>
            <m:t> </m:t>
          </m:r>
          <m:r>
            <w:rPr>
              <w:rFonts w:ascii="Cambria Math" w:hAnsi="Cambria Math" w:eastAsia="Cambria Math" w:cs="Cambria Math"/>
            </w:rPr>
            <m:rPr/>
            <m:t> </m:t>
          </m:r>
          <m:r>
            <w:rPr>
              <w:rFonts w:ascii="Cambria Math" w:hAnsi="Cambria Math" w:eastAsia="Cambria Math" w:cs="Cambria Math"/>
            </w:rPr>
            <m:rPr/>
            <m:t> </m:t>
          </m:r>
          <m:r>
            <w:rPr>
              <w:rFonts w:ascii="Cambria Math" w:hAnsi="Cambria Math"/>
            </w:rPr>
            <m:rPr/>
            <m:t>&gt;  25</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m:t>
                  </m:r>
                </m:den>
              </m:f>
            </m:e>
          </m:d>
          <m:r>
            <w:rPr>
              <w:rFonts w:ascii="Cambria Math" w:hAnsi="Cambria Math" w:eastAsia="Cambria Math" w:cs="Cambria Math"/>
            </w:rPr>
            <m:rPr/>
            <m:t> </m:t>
          </m:r>
          <m:r>
            <w:rPr>
              <w:rFonts w:ascii="Cambria Math" w:hAnsi="Cambria Math"/>
            </w:rPr>
            <m:rPr/>
            <m:t>→ </m:t>
          </m:r>
          <m:r>
            <w:rPr>
              <w:rFonts w:ascii="Cambria Math" w:hAnsi="Cambria Math" w:eastAsia="Cambria Math" w:cs="Cambria Math"/>
            </w:rPr>
            <m:rPr/>
            <m:t> </m:t>
          </m:r>
          <m:r>
            <w:rPr>
              <w:rFonts w:ascii="Cambria Math" w:hAnsi="Cambria Math" w:eastAsia="Cambria Math" w:cs="Cambria Math"/>
            </w:rPr>
            <m:rPr/>
            <m:t> </m:t>
          </m:r>
          <m:sSub>
            <m:sSubPr>
              <m:ctrlPr>
                <w:rPr>
                  <w:rFonts w:ascii="Cambria Math" w:hAnsi="Cambria Math"/>
                  <w:i/>
                  <w:iCs/>
                </w:rPr>
              </m:ctrlPr>
            </m:sSubPr>
            <m:e>
              <m:r>
                <w:rPr>
                  <w:rFonts w:ascii="Cambria Math" w:hAnsi="Cambria Math"/>
                </w:rPr>
                <m:rPr/>
                <m:t>V</m:t>
              </m:r>
            </m:e>
            <m:sub>
              <m:r>
                <w:rPr>
                  <w:rFonts w:ascii="Cambria Math" w:hAnsi="Cambria Math"/>
                </w:rPr>
                <m:rPr/>
                <m:t>max</m:t>
              </m:r>
            </m:sub>
          </m:sSub>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m:t>
                  </m:r>
                </m:den>
              </m:f>
            </m:e>
          </m:d>
          <m:r>
            <w:rPr>
              <w:rFonts w:ascii="Cambria Math" w:hAnsi="Cambria Math"/>
            </w:rPr>
            <m:rPr/>
            <m:t>=25,0</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rPr/>
                    <m:t>km</m:t>
                  </m:r>
                </m:num>
                <m:den>
                  <m:r>
                    <w:rPr>
                      <w:rFonts w:ascii="Cambria Math" w:hAnsi="Cambria Math"/>
                    </w:rPr>
                    <m:rPr/>
                    <m:t>h</m:t>
                  </m:r>
                </m:den>
              </m:f>
            </m:e>
          </m:d>
          <m:r>
            <w:rPr>
              <w:rFonts w:ascii="Cambria Math" w:hAnsi="Cambria Math"/>
            </w:rPr>
            <m:rPr/>
            <m:t>                                                   </m:t>
          </m:r>
        </m:oMath>
      </m:oMathPara>
      <w:r>
        <w:br/>
      </w:r>
      <w:r>
        <w:rPr>
          <w:i/>
          <w:iCs/>
        </w:rPr>
      </w:r>
      <w:r>
        <w:rPr>
          <w:i/>
          <w:iCs/>
        </w:rPr>
      </w:r>
    </w:p>
    <w:p>
      <w:pPr>
        <w:pStyle w:val="782"/>
        <w:pBdr/>
        <w:spacing/>
        <w:ind/>
        <w:rPr/>
      </w:pPr>
      <w:r>
        <w:t xml:space="preserve">Position </w:t>
      </w:r>
      <w:r>
        <w:t xml:space="preserve">2</w:t>
      </w:r>
      <w:r>
        <w:t xml:space="preserve">)</w:t>
      </w:r>
      <w:r/>
    </w:p>
    <w:p>
      <w:pPr>
        <w:pStyle w:val="1031"/>
        <w:pBdr/>
        <w:spacing/>
        <w:ind/>
        <w:rPr/>
      </w:pPr>
      <w:r>
        <w:t xml:space="preserve">Die unter Anderem von der Fahrradindustrie (ZIV) initiierte Definition der Abgrenzung (</w:t>
      </w:r>
      <w:r>
        <w:t xml:space="preserve">Quelle: Anhang I</w:t>
      </w:r>
      <w:r>
        <w:t xml:space="preserve">): </w:t>
      </w:r>
      <w:r/>
    </w:p>
    <w:p>
      <w:pPr>
        <w:pStyle w:val="945"/>
        <w:pBdr/>
        <w:spacing/>
        <w:ind/>
        <w:rPr/>
      </w:pPr>
      <w:r>
        <w:t xml:space="preserve">‒ Unterstützungsverhältnis 1:4 und</w:t>
      </w:r>
      <w:r/>
    </w:p>
    <w:p>
      <w:pPr>
        <w:pStyle w:val="945"/>
        <w:pBdr/>
        <w:spacing/>
        <w:ind/>
        <w:rPr/>
      </w:pPr>
      <w:r>
        <w:t xml:space="preserve">‒ Unterstützungsverhältnis 1:6 bis max. 15 km/h möglich und</w:t>
      </w:r>
      <w:r/>
    </w:p>
    <w:p>
      <w:pPr>
        <w:pStyle w:val="945"/>
        <w:pBdr/>
        <w:spacing/>
        <w:ind/>
        <w:rPr/>
      </w:pPr>
      <w:r>
        <w:t xml:space="preserve">‒ maximale Unterstützungsleistung am Antriebsrad 750 W und</w:t>
      </w:r>
      <w:r/>
    </w:p>
    <w:p>
      <w:pPr>
        <w:pStyle w:val="945"/>
        <w:pBdr/>
        <w:spacing/>
        <w:ind/>
        <w:rPr/>
      </w:pPr>
      <w:r>
        <w:t xml:space="preserve">‒ max. 250 kg Gesamtgewicht für einspurige EPAC oder</w:t>
      </w:r>
      <w:r/>
    </w:p>
    <w:p>
      <w:pPr>
        <w:pStyle w:val="945"/>
        <w:pBdr/>
        <w:spacing/>
        <w:ind/>
        <w:rPr/>
      </w:pPr>
      <w:r>
        <w:t xml:space="preserve">‒ max. 300 kg Gesamtgewicht für mehrspurige EPAC</w:t>
      </w:r>
      <w:r/>
    </w:p>
    <w:p>
      <w:pPr>
        <w:pStyle w:val="1031"/>
        <w:pBdr/>
        <w:spacing/>
        <w:ind/>
        <w:rPr/>
      </w:pPr>
      <w:r>
        <w:rPr>
          <w:highlight w:val="none"/>
        </w:rPr>
      </w:r>
      <w:r>
        <w:rPr>
          <w:highlight w:val="none"/>
        </w:rPr>
      </w:r>
      <w:r/>
    </w:p>
    <w:p>
      <w:pPr>
        <w:pStyle w:val="1031"/>
        <w:pBdr/>
        <w:spacing/>
        <w:ind/>
        <w:rPr>
          <w:highlight w:val="none"/>
        </w:rPr>
      </w:pPr>
      <w:r>
        <w:t xml:space="preserve">lehnt der ECF als Vertreter der Fahrradnutzer-Verbände und damit Verbraucherschutzverbände ab.</w:t>
      </w:r>
      <w:r>
        <w:rPr>
          <w:highlight w:val="none"/>
        </w:rPr>
      </w:r>
      <w:r>
        <w:rPr>
          <w:highlight w:val="none"/>
        </w:rPr>
      </w:r>
    </w:p>
    <w:p>
      <w:pPr>
        <w:pStyle w:val="782"/>
        <w:pBdr/>
        <w:spacing/>
        <w:ind/>
        <w:rPr/>
      </w:pPr>
      <w:r>
        <w:t xml:space="preserve">Begründung:</w:t>
      </w:r>
      <w:r/>
    </w:p>
    <w:p>
      <w:pPr>
        <w:pStyle w:val="1031"/>
        <w:pBdr/>
        <w:spacing/>
        <w:ind/>
        <w:rPr/>
      </w:pPr>
      <w:r>
        <w:t xml:space="preserve">Aktuell wird die Abgrenzung zwischen Pedelec und Motorfahrzeug diskutiert. Diese Diskussion ist </w:t>
      </w:r>
      <w:r>
        <w:t xml:space="preserve">für uns von großem Interesse</w:t>
      </w:r>
      <w:r>
        <w:t xml:space="preserve">, da sie Auswirkungen auf die Mobilitätswende und Auswirkungen auf die Inklusion haben kann. Warum? Weil mit der Abgrenzung geregelt wird, welche Fahrzeuge zukünftig Eltern </w:t>
      </w:r>
      <w:r>
        <w:t xml:space="preserve">zum Kindertransport</w:t>
      </w:r>
      <w:r>
        <w:t xml:space="preserve">, </w:t>
      </w:r>
      <w:r>
        <w:t xml:space="preserve">Personen mit Einschränkungen</w:t>
      </w:r>
      <w:r>
        <w:t xml:space="preserve">, Kinder, Senioren und Paketdienste ... fahren dürfen, ohne einen Führerschein zu besitzen, ohne Versicherungskennzeichen und ohne Typenprüfung, welche Fahrzeuge </w:t>
      </w:r>
      <w:r>
        <w:t xml:space="preserve">Radwege benutzen dürfen und welche </w:t>
      </w:r>
      <w:r>
        <w:t xml:space="preserve">man wie ein Fahrrad abstell</w:t>
      </w:r>
      <w:r>
        <w:t xml:space="preserve">en darf. Und es werden die Grenzen dafür gesetzt, welche Fahrzeuge zukünftig als Fahrrad entwickelt werden, zum Beispiel als Zubringer zur Bushaltestelle im ländlichen Raum, als fahrende Werkstatt für Handwerker, zum Warentransport im Nahbereich, als ...  </w:t>
      </w:r>
      <w:r/>
    </w:p>
    <w:p>
      <w:pPr>
        <w:pStyle w:val="1031"/>
        <w:pBdr/>
        <w:spacing/>
        <w:ind/>
        <w:rPr/>
      </w:pPr>
      <w:r>
        <w:t xml:space="preserve">Die aktuell geltende Regelung wird in Frage gestellt. Zur Änderung liegt </w:t>
      </w:r>
      <w:r>
        <w:t xml:space="preserve">ein Vorschlag auf dem Tisch, der aus unserer Sicht die Zukunft in der Entwicklung von Fahrrädern als Teil der Mobilitätswende stark einschränkt und negative Auswirkungen auf die Inklusion hat. Es gibt einen </w:t>
      </w:r>
      <w:r>
        <w:t xml:space="preserve">zweiten</w:t>
      </w:r>
      <w:r>
        <w:t xml:space="preserve"> Vorschlag, den wir gut finden und der diese Nachteile nicht hat. Diesen wollen wir in der Diskussion platzieren und </w:t>
      </w:r>
      <w:r>
        <w:t xml:space="preserve">ihn </w:t>
      </w:r>
      <w:r>
        <w:t xml:space="preserve">unterstützen. Wir haben diese Vorschlag technisch in einer Formel beschrieben, die sich in der rechtlichen Regelung oben wiederfindet. Was sie bewirkt wird im Folgenden erklärt.</w:t>
      </w:r>
      <w:r/>
    </w:p>
    <w:p>
      <w:pPr>
        <w:pStyle w:val="1031"/>
        <w:pBdr/>
        <w:spacing/>
        <w:ind/>
        <w:rPr/>
      </w:pPr>
      <w:r>
        <w:t xml:space="preserve">Warum kümmern wir uns um die „EU-Verordnung über die Genehmigung und Marktüberwachung von zwei- oder dreirädrigen und vierrädrigen Fahrzeugen EU VO 168/2013“</w:t>
      </w:r>
      <w:r>
        <w:t xml:space="preserve">? W</w:t>
      </w:r>
      <w:r>
        <w:t xml:space="preserve">arum soll die bestehende Regelung zur Abgrenzung vom Pedelec zu Motorfahrzeugen geändert werden</w:t>
      </w:r>
      <w:r>
        <w:t xml:space="preserve">?</w:t>
      </w:r>
      <w:r>
        <w:t xml:space="preserve"> </w:t>
      </w:r>
      <w:r>
        <w:t xml:space="preserve">W</w:t>
      </w:r>
      <w:r>
        <w:t xml:space="preserve">as bewirk</w:t>
      </w:r>
      <w:r>
        <w:t xml:space="preserve">en </w:t>
      </w:r>
      <w:r>
        <w:t xml:space="preserve">die beiden Vorschläge </w:t>
      </w:r>
      <w:r>
        <w:t xml:space="preserve">und was </w:t>
      </w:r>
      <w:r>
        <w:t xml:space="preserve">ist an dem </w:t>
      </w:r>
      <w:r>
        <w:t xml:space="preserve">von uns unterstützten Vorschlag anders/besser? Darauf gehen wir nachfolgend ein.</w:t>
      </w:r>
      <w:r/>
    </w:p>
    <w:p>
      <w:pPr>
        <w:pStyle w:val="1031"/>
        <w:pBdr/>
        <w:spacing/>
        <w:ind/>
        <w:rPr>
          <w:b/>
        </w:rPr>
      </w:pPr>
      <w:r>
        <w:rPr>
          <w:b/>
        </w:rPr>
        <w:t xml:space="preserve">Warum diskutieren wir die Änderung von Artikel 2 der </w:t>
      </w:r>
      <w:hyperlink r:id="rId16" w:tooltip="https://eur-lex.europa.eu/legal-content/DE/TXT/PDF/?uri=CELEX:32013R0168" w:history="1">
        <w:r>
          <w:rPr>
            <w:rStyle w:val="1049"/>
            <w:b/>
          </w:rPr>
          <w:t xml:space="preserve">EU VO 168/2013</w:t>
        </w:r>
      </w:hyperlink>
      <w:r>
        <w:rPr>
          <w:b/>
        </w:rPr>
      </w:r>
      <w:r>
        <w:rPr>
          <w:b/>
        </w:rPr>
      </w:r>
    </w:p>
    <w:p>
      <w:pPr>
        <w:pStyle w:val="1031"/>
        <w:pBdr/>
        <w:spacing/>
        <w:ind/>
        <w:rPr/>
      </w:pPr>
      <w:r>
        <w:t xml:space="preserve">In der EU VO 168/2013 wird die Typengenehmigung von Fa</w:t>
      </w:r>
      <w:r>
        <w:t xml:space="preserve">hrzeu</w:t>
      </w:r>
      <w:r>
        <w:t xml:space="preserve">gen geregelt. Artikel 2, Absatz 2, Satz 1 regelt, welche Fahrzeuge von der Verordnung ausgenommen sind, also keine Typgenehmigung benötigen. Fahrräder und Pedelecs gehören dazu und werden in Ziffer h) von Artikel 2, Absatz 2, Satz 1 der EU-VO beschrieben. </w:t>
      </w:r>
      <w:r/>
    </w:p>
    <w:p>
      <w:pPr>
        <w:pStyle w:val="1031"/>
        <w:pBdr/>
        <w:spacing/>
        <w:ind/>
        <w:rPr/>
      </w:pPr>
      <w:r>
        <w:t xml:space="preserve">Wenn Elektrofahrräder typengenehmigungspflichtig sind, werden sie zu Motorfahrzeugen und verlieren den Fahrradcharakter, wie einst das Motorfahrrad (MOFA), bei dem die Pedale zum Schluss nur noch dem Abstellen der Füße dienten. </w:t>
      </w:r>
      <w:r>
        <w:t xml:space="preserve">Mofas waren analoge Fahrzeuge - das Pedelec heute ist digital und daraus ergibt sich die Möglichkeit, die Steuerung so auszulegen, dass der Fahrradcharakter erhalten bleibt. Die Typengenehmigung bringt die bereits genannten Nachteile wie </w:t>
      </w:r>
      <w:r>
        <w:t xml:space="preserve">Führerscheinpflicht, Versicherungspflicht, </w:t>
      </w:r>
      <w:r>
        <w:t xml:space="preserve">keine </w:t>
      </w:r>
      <w:r>
        <w:t xml:space="preserve">Nutzung von Radwegen</w:t>
      </w:r>
      <w:r>
        <w:t xml:space="preserve">, </w:t>
      </w:r>
      <w:r>
        <w:t xml:space="preserve">Helmpflicht</w:t>
      </w:r>
      <w:r>
        <w:t xml:space="preserve">, …</w:t>
      </w:r>
      <w:r>
        <w:t xml:space="preserve">.</w:t>
      </w:r>
      <w:r/>
    </w:p>
    <w:p>
      <w:pPr>
        <w:pBdr/>
        <w:shd w:val="nil" w:color="auto"/>
        <w:spacing/>
        <w:ind/>
        <w:rPr>
          <w:b/>
          <w:bCs/>
        </w:rPr>
      </w:pPr>
      <w:r>
        <w:rPr>
          <w:b/>
          <w:highlight w:val="none"/>
        </w:rPr>
        <w:br w:type="page" w:clear="all"/>
      </w:r>
      <w:r>
        <w:rPr>
          <w:b/>
          <w:bCs/>
        </w:rPr>
      </w:r>
      <w:r>
        <w:rPr>
          <w:b/>
          <w:bCs/>
        </w:rPr>
      </w:r>
    </w:p>
    <w:p>
      <w:pPr>
        <w:pStyle w:val="782"/>
        <w:pBdr/>
        <w:spacing/>
        <w:ind/>
        <w:rPr>
          <w:b/>
          <w:bCs/>
          <w:highlight w:val="none"/>
        </w:rPr>
      </w:pPr>
      <w:r>
        <w:rPr>
          <w:b/>
        </w:rPr>
        <w:t xml:space="preserve">Warum soll die bestehende Regelung geändert werden</w:t>
      </w:r>
      <w:r>
        <w:rPr>
          <w:b/>
          <w:bCs/>
          <w:highlight w:val="none"/>
        </w:rPr>
      </w:r>
      <w:r>
        <w:rPr>
          <w:b/>
          <w:bCs/>
          <w:highlight w:val="none"/>
        </w:rPr>
      </w:r>
    </w:p>
    <w:p>
      <w:pPr>
        <w:pStyle w:val="1031"/>
        <w:pBdr/>
        <w:spacing/>
        <w:ind/>
        <w:rPr/>
      </w:pPr>
      <w:r>
        <w:t xml:space="preserve">Art. 2 Abs. 2 </w:t>
      </w:r>
      <w:r>
        <w:t xml:space="preserve">lautet</w:t>
      </w:r>
      <w:r>
        <w:t xml:space="preserve">: „ Diese Verordnung gilt nicht für die nachstehenden Fahrzeuge: </w:t>
        <w:br/>
      </w:r>
      <w:r>
        <w:t xml:space="preserve">... </w:t>
        <w:br/>
      </w:r>
      <w:r>
        <w:rPr>
          <w:i/>
          <w:iCs/>
        </w:rPr>
        <w:t xml:space="preserve">h) Fahrräder mit Pedalantrieb mit Trethilfe, die mit einem elektromotorischen Hilfsantrieb mit einer maximalen </w:t>
      </w:r>
      <w:hyperlink r:id="rId17" w:tooltip="https://www.pedelecforum.de/wiki/doku.php?id=e-motor:nenndauerleistung" w:history="1">
        <w:r>
          <w:rPr>
            <w:rStyle w:val="1049"/>
            <w:i/>
            <w:iCs/>
          </w:rPr>
          <w:t xml:space="preserve">Nenndauerleistung</w:t>
        </w:r>
      </w:hyperlink>
      <w:r>
        <w:rPr>
          <w:i/>
          <w:iCs/>
        </w:rPr>
        <w:t xml:space="preserve"> von bis zu 250 W ausgestatt</w:t>
      </w:r>
      <w:r>
        <w:rPr>
          <w:i/>
          <w:iCs/>
        </w:rPr>
        <w:t xml:space="preserve">et si</w:t>
      </w:r>
      <w:r>
        <w:rPr>
          <w:i/>
          <w:iCs/>
        </w:rPr>
        <w:t xml:space="preserve">nd, dessen Unterstützung unterbrochen wird, wenn der Fahrer im Treten einhält, und dessen Unterstützung sich mit zunehmender Fahrzeuggeschwindigkeit progressiv verringert und unterbrochen wird, bevor die Geschwindigkeit des Fahrzeugs 25 km/h erreicht;</w:t>
        <w:br/>
        <w:t xml:space="preserve">...“</w:t>
      </w:r>
      <w:r/>
    </w:p>
    <w:p>
      <w:pPr>
        <w:pStyle w:val="1031"/>
        <w:pBdr/>
        <w:spacing/>
        <w:ind/>
        <w:rPr/>
      </w:pPr>
      <w:r>
        <w:t xml:space="preserve">Die Obergrenze der Geschwindigkeit, bis zu der unterstützt werden kann, ist </w:t>
      </w:r>
      <w:r>
        <w:t xml:space="preserve">25 km/h und </w:t>
      </w:r>
      <w:r>
        <w:t xml:space="preserve">unstrittig.</w:t>
      </w:r>
      <w:r/>
    </w:p>
    <w:p>
      <w:pPr>
        <w:pStyle w:val="1031"/>
        <w:pBdr/>
        <w:spacing/>
        <w:ind/>
        <w:rPr/>
      </w:pPr>
      <w:r>
        <w:t xml:space="preserve">Strittig ist die Abgrenzung über die Nennd</w:t>
      </w:r>
      <w:r>
        <w:t xml:space="preserve">auerleistung von 250 Watt. Die Nenndauerleistung ist ein über eine halbe Stunde gemessener Mittelwert. Motoren mit einer Nenndauerleistung von 250 Watt können in der Spitze Leistungen von 2.000-3.000 Watt bringen. Das ist etwas über der Ant</w:t>
      </w:r>
      <w:r>
        <w:t xml:space="preserve">riebsleistung von Mopeds (Simson 50 ccm: 2.650 W). Bei Elektromotoren ist das Anfangsdrehmoment enorm, dies kann speziell in Kombination mit einem geringen Fahrzeuggewicht zu gefährlichen Anfangsbeschleunigungen führen.</w:t>
      </w:r>
      <w:r>
        <w:t xml:space="preserve"> </w:t>
      </w:r>
      <w:r/>
    </w:p>
    <w:p>
      <w:pPr>
        <w:pStyle w:val="1031"/>
        <w:pBdr/>
        <w:spacing/>
        <w:ind/>
        <w:rPr>
          <w:highlight w:val="none"/>
        </w:rPr>
      </w:pPr>
      <w:r>
        <w:t xml:space="preserve">Das Pedelec wird schlecht kontrollierbar. </w:t>
      </w:r>
      <w:r>
        <w:t xml:space="preserve">Kinder oder leichte Menschen können mit ihm Beschleunigungen erreichen, die ähnlich der von Motorrädern sind. </w:t>
      </w:r>
      <w:r>
        <w:t xml:space="preserve">Andererseits können bei dauerhafter Belastung wie z.B. Bergfahrt, höheres </w:t>
      </w:r>
      <w:r>
        <w:t xml:space="preserve">Gesamtgewicht von </w:t>
      </w:r>
      <w:r>
        <w:t xml:space="preserve">Rad+</w:t>
      </w:r>
      <w:r>
        <w:t xml:space="preserve">Fahrer+Ladung</w:t>
      </w:r>
      <w:r>
        <w:t xml:space="preserve"> und/oder</w:t>
      </w:r>
      <w:r>
        <w:t xml:space="preserve"> geringe Kraft des Ra</w:t>
      </w:r>
      <w:r>
        <w:t xml:space="preserve">d</w:t>
      </w:r>
      <w:r>
        <w:t xml:space="preserve">fahrenden, die durch die Nenndauerleistung begrenzten Motoren für ein sicheres Fahren nicht ausreichen. Erschwerend kommt hinzu, dass die Regelung Raum für unerlaubte Modifikation bietet. Die Nenndauerleistung ist bei einer Verkehrskontrolle nicht prüfbar.</w:t>
      </w:r>
      <w:r>
        <w:rPr>
          <w:highlight w:val="none"/>
        </w:rPr>
      </w:r>
      <w:r>
        <w:rPr>
          <w:highlight w:val="none"/>
        </w:rPr>
      </w:r>
    </w:p>
    <w:p>
      <w:pPr>
        <w:pBdr/>
        <w:spacing/>
        <w:ind/>
        <w:jc w:val="center"/>
        <w:rPr/>
      </w:pPr>
      <w:r>
        <mc:AlternateContent>
          <mc:Choice Requires="wpg">
            <w:drawing>
              <wp:anchor xmlns:wp="http://schemas.openxmlformats.org/drawingml/2006/wordprocessingDrawing" xmlns:wp14="http://schemas.microsoft.com/office/word/2010/wordprocessingDrawing" distT="0" distB="0" distL="115200" distR="115200" simplePos="0" relativeHeight="251678208" behindDoc="0" locked="0" layoutInCell="1" allowOverlap="1">
                <wp:simplePos x="0" y="0"/>
                <wp:positionH relativeFrom="column">
                  <wp:posOffset>4419693</wp:posOffset>
                </wp:positionH>
                <wp:positionV relativeFrom="paragraph">
                  <wp:posOffset>2742742</wp:posOffset>
                </wp:positionV>
                <wp:extent cx="165652" cy="144946"/>
                <wp:effectExtent l="0" t="0" r="0" b="0"/>
                <wp:wrapNone/>
                <wp:docPr id="2" name=""/>
                <wp:cNvGraphicFramePr/>
                <a:graphic xmlns:a="http://schemas.openxmlformats.org/drawingml/2006/main">
                  <a:graphicData uri="http://schemas.microsoft.com/office/word/2010/wordprocessingShape">
                    <wps:wsp>
                      <wps:cNvPr id="0" name=""/>
                      <wps:cNvSpPr txBox="1"/>
                      <wps:spPr bwMode="auto">
                        <a:xfrm rot="0" flipH="0" flipV="0">
                          <a:off x="0" y="0"/>
                          <a:ext cx="165651" cy="144945"/>
                        </a:xfrm>
                        <a:prstGeom prst="rect">
                          <a:avLst/>
                        </a:prstGeom>
                        <a:solidFill>
                          <a:schemeClr val="lt1"/>
                        </a:solidFill>
                        <a:ln w="6350">
                          <a:solidFill>
                            <a:prstClr val="black"/>
                          </a:solidFill>
                        </a:ln>
                      </wps:spPr>
                      <wps:txbx>
                        <w:txbxContent>
                          <w:p>
                            <w:pPr>
                              <w:pBdr/>
                              <w:shd w:val="clear" w:color="ffffff" w:themeColor="background1" w:fill="ffffff" w:themeFill="background1"/>
                              <w:spacing/>
                              <w:ind/>
                              <w:jc w:val="center"/>
                              <w:rPr>
                                <w:sz w:val="16"/>
                                <w:szCs w:val="16"/>
                              </w:rPr>
                            </w:pPr>
                            <w:r>
                              <w:rPr>
                                <w:sz w:val="16"/>
                                <w:szCs w:val="16"/>
                              </w:rPr>
                              <w:t xml:space="preserve">80</w:t>
                            </w:r>
                            <w:r>
                              <w:rPr>
                                <w:sz w:val="16"/>
                                <w:szCs w:val="16"/>
                              </w:rPr>
                            </w:r>
                            <w:r>
                              <w:rPr>
                                <w:sz w:val="16"/>
                                <w:szCs w:val="16"/>
                              </w:rPr>
                            </w:r>
                          </w:p>
                        </w:txbxContent>
                      </wps:txbx>
                      <wps:bodyPr vertOverflow="overflow" horzOverflow="overflow" vert="horz" wrap="square" lIns="0" tIns="0" rIns="0" bIns="0" numCol="1" spcCol="0" rtlCol="0" fromWordArt="0" anchor="t" anchorCtr="0" forceAA="0" upright="0" compatLnSpc="0">
                        <a:noAutofit/>
                      </wps:bodyPr>
                    </wps:wsp>
                  </a:graphicData>
                </a:graphic>
              </wp:anchor>
            </w:drawing>
          </mc:Choice>
          <mc:Fallback>
            <w:pict>
              <v:shape id="shape 1" o:spid="_x0000_s1" o:spt="202" type="#_x0000_t202" style="position:absolute;z-index:251678208;o:allowoverlap:true;o:allowincell:true;mso-position-horizontal-relative:text;margin-left:348.01pt;mso-position-horizontal:absolute;mso-position-vertical-relative:text;margin-top:215.96pt;mso-position-vertical:absolute;width:13.04pt;height:11.41pt;mso-wrap-distance-left:9.07pt;mso-wrap-distance-top:0.00pt;mso-wrap-distance-right:9.07pt;mso-wrap-distance-bottom:0.00pt;rotation:0;v-text-anchor:top;visibility:visible;" fillcolor="#FFFFFF" strokecolor="#000000" strokeweight="0.50pt">
                <v:textbox inset="0,0,0,0">
                  <w:txbxContent>
                    <w:p>
                      <w:pPr>
                        <w:pBdr/>
                        <w:shd w:val="clear" w:color="ffffff" w:themeColor="background1" w:fill="ffffff" w:themeFill="background1"/>
                        <w:spacing/>
                        <w:ind/>
                        <w:jc w:val="center"/>
                        <w:rPr>
                          <w:sz w:val="16"/>
                          <w:szCs w:val="16"/>
                        </w:rPr>
                      </w:pPr>
                      <w:r>
                        <w:rPr>
                          <w:sz w:val="16"/>
                          <w:szCs w:val="16"/>
                        </w:rPr>
                        <w:t xml:space="preserve">80</w:t>
                      </w:r>
                      <w:r>
                        <w:rPr>
                          <w:sz w:val="16"/>
                          <w:szCs w:val="16"/>
                        </w:rPr>
                      </w:r>
                      <w:r>
                        <w:rPr>
                          <w:sz w:val="16"/>
                          <w:szCs w:val="16"/>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66944" behindDoc="0" locked="0" layoutInCell="1" allowOverlap="1">
                <wp:simplePos x="0" y="0"/>
                <wp:positionH relativeFrom="column">
                  <wp:posOffset>1536309</wp:posOffset>
                </wp:positionH>
                <wp:positionV relativeFrom="paragraph">
                  <wp:posOffset>2742742</wp:posOffset>
                </wp:positionV>
                <wp:extent cx="165652" cy="144945"/>
                <wp:effectExtent l="3175" t="3175" r="3175" b="3175"/>
                <wp:wrapNone/>
                <wp:docPr id="3" name=""/>
                <wp:cNvGraphicFramePr/>
                <a:graphic xmlns:a="http://schemas.openxmlformats.org/drawingml/2006/main">
                  <a:graphicData uri="http://schemas.microsoft.com/office/word/2010/wordprocessingShape">
                    <wps:wsp>
                      <wps:cNvPr id="0" name=""/>
                      <wps:cNvSpPr txBox="1"/>
                      <wps:spPr bwMode="auto">
                        <a:xfrm rot="0" flipH="0" flipV="0">
                          <a:off x="0" y="0"/>
                          <a:ext cx="165651" cy="144945"/>
                        </a:xfrm>
                        <a:prstGeom prst="rect">
                          <a:avLst/>
                        </a:prstGeom>
                        <a:solidFill>
                          <a:schemeClr val="lt1"/>
                        </a:solidFill>
                        <a:ln w="6350">
                          <a:solidFill>
                            <a:prstClr val="black"/>
                          </a:solidFill>
                        </a:ln>
                      </wps:spPr>
                      <wps:txbx>
                        <w:txbxContent>
                          <w:p>
                            <w:pPr>
                              <w:pBdr/>
                              <w:shd w:val="clear" w:color="ffffff" w:themeColor="background1" w:fill="ffffff" w:themeFill="background1"/>
                              <w:spacing/>
                              <w:ind/>
                              <w:jc w:val="center"/>
                              <w:rPr>
                                <w:sz w:val="16"/>
                                <w:szCs w:val="16"/>
                              </w:rPr>
                            </w:pPr>
                            <w:r>
                              <w:rPr>
                                <w:sz w:val="16"/>
                                <w:szCs w:val="16"/>
                              </w:rPr>
                              <w:t xml:space="preserve">20</w:t>
                            </w:r>
                            <w:r>
                              <w:rPr>
                                <w:sz w:val="16"/>
                                <w:szCs w:val="16"/>
                              </w:rPr>
                            </w:r>
                            <w:r>
                              <w:rPr>
                                <w:sz w:val="16"/>
                                <w:szCs w:val="16"/>
                              </w:rPr>
                            </w:r>
                          </w:p>
                        </w:txbxContent>
                      </wps:txbx>
                      <wps:bodyPr vertOverflow="overflow" horzOverflow="overflow" vert="horz" wrap="square" lIns="0" tIns="0" rIns="0" bIns="0" numCol="1" spcCol="0" rtlCol="0" fromWordArt="0" anchor="t" anchorCtr="0" forceAA="0" upright="0" compatLnSpc="0">
                        <a:noAutofit/>
                      </wps:bodyPr>
                    </wps:wsp>
                  </a:graphicData>
                </a:graphic>
              </wp:anchor>
            </w:drawing>
          </mc:Choice>
          <mc:Fallback>
            <w:pict>
              <v:shape id="shape 2" o:spid="_x0000_s2" o:spt="202" type="#_x0000_t202" style="position:absolute;z-index:251666944;o:allowoverlap:true;o:allowincell:true;mso-position-horizontal-relative:text;margin-left:120.97pt;mso-position-horizontal:absolute;mso-position-vertical-relative:text;margin-top:215.96pt;mso-position-vertical:absolute;width:13.04pt;height:11.41pt;mso-wrap-distance-left:9.07pt;mso-wrap-distance-top:0.00pt;mso-wrap-distance-right:9.07pt;mso-wrap-distance-bottom:0.00pt;rotation:0;v-text-anchor:top;visibility:visible;" fillcolor="#FFFFFF" strokecolor="#000000" strokeweight="0.50pt">
                <v:textbox inset="0,0,0,0">
                  <w:txbxContent>
                    <w:p>
                      <w:pPr>
                        <w:pBdr/>
                        <w:shd w:val="clear" w:color="ffffff" w:themeColor="background1" w:fill="ffffff" w:themeFill="background1"/>
                        <w:spacing/>
                        <w:ind/>
                        <w:jc w:val="center"/>
                        <w:rPr>
                          <w:sz w:val="16"/>
                          <w:szCs w:val="16"/>
                        </w:rPr>
                      </w:pPr>
                      <w:r>
                        <w:rPr>
                          <w:sz w:val="16"/>
                          <w:szCs w:val="16"/>
                        </w:rPr>
                        <w:t xml:space="preserve">20</w:t>
                      </w:r>
                      <w:r>
                        <w:rPr>
                          <w:sz w:val="16"/>
                          <w:szCs w:val="16"/>
                        </w:rPr>
                      </w:r>
                      <w:r>
                        <w:rPr>
                          <w:sz w:val="16"/>
                          <w:szCs w:val="16"/>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66944" behindDoc="0" locked="0" layoutInCell="1" allowOverlap="1">
                <wp:simplePos x="0" y="0"/>
                <wp:positionH relativeFrom="column">
                  <wp:posOffset>2850138</wp:posOffset>
                </wp:positionH>
                <wp:positionV relativeFrom="paragraph">
                  <wp:posOffset>3000797</wp:posOffset>
                </wp:positionV>
                <wp:extent cx="728870" cy="144946"/>
                <wp:effectExtent l="3175" t="3175" r="3175" b="3175"/>
                <wp:wrapNone/>
                <wp:docPr id="4" name=""/>
                <wp:cNvGraphicFramePr/>
                <a:graphic xmlns:a="http://schemas.openxmlformats.org/drawingml/2006/main">
                  <a:graphicData uri="http://schemas.microsoft.com/office/word/2010/wordprocessingShape">
                    <wps:wsp>
                      <wps:cNvPr id="0" name=""/>
                      <wps:cNvSpPr txBox="1"/>
                      <wps:spPr bwMode="auto">
                        <a:xfrm rot="0" flipH="0" flipV="0">
                          <a:off x="0" y="0"/>
                          <a:ext cx="728869" cy="144945"/>
                        </a:xfrm>
                        <a:prstGeom prst="rect">
                          <a:avLst/>
                        </a:prstGeom>
                        <a:solidFill>
                          <a:schemeClr val="lt1"/>
                        </a:solidFill>
                        <a:ln w="6350">
                          <a:solidFill>
                            <a:prstClr val="black"/>
                          </a:solidFill>
                        </a:ln>
                      </wps:spPr>
                      <wps:txbx>
                        <w:txbxContent>
                          <w:p>
                            <w:pPr>
                              <w:pBdr/>
                              <w:shd w:val="clear" w:color="ffffff" w:themeColor="background1" w:fill="ffffff" w:themeFill="background1"/>
                              <w:spacing/>
                              <w:ind/>
                              <w:jc w:val="center"/>
                              <w:rPr>
                                <w:sz w:val="16"/>
                                <w:szCs w:val="16"/>
                              </w:rPr>
                            </w:pPr>
                            <w:r>
                              <w:rPr>
                                <w:sz w:val="16"/>
                                <w:szCs w:val="16"/>
                              </w:rPr>
                              <w:t xml:space="preserve">Alter in Jahren</w:t>
                            </w:r>
                            <w:r>
                              <w:rPr>
                                <w:sz w:val="16"/>
                                <w:szCs w:val="16"/>
                              </w:rPr>
                            </w:r>
                            <w:r>
                              <w:rPr>
                                <w:sz w:val="16"/>
                                <w:szCs w:val="16"/>
                              </w:rPr>
                            </w:r>
                          </w:p>
                        </w:txbxContent>
                      </wps:txbx>
                      <wps:bodyPr vertOverflow="overflow" horzOverflow="overflow" vert="horz" wrap="square" lIns="0" tIns="0" rIns="0" bIns="0" numCol="1" spcCol="0" rtlCol="0" fromWordArt="0" anchor="t" anchorCtr="0" forceAA="0" upright="0" compatLnSpc="0">
                        <a:noAutofit/>
                      </wps:bodyPr>
                    </wps:wsp>
                  </a:graphicData>
                </a:graphic>
              </wp:anchor>
            </w:drawing>
          </mc:Choice>
          <mc:Fallback>
            <w:pict>
              <v:shape id="shape 3" o:spid="_x0000_s3" o:spt="202" type="#_x0000_t202" style="position:absolute;z-index:251666944;o:allowoverlap:true;o:allowincell:true;mso-position-horizontal-relative:text;margin-left:224.42pt;mso-position-horizontal:absolute;mso-position-vertical-relative:text;margin-top:236.28pt;mso-position-vertical:absolute;width:57.39pt;height:11.41pt;mso-wrap-distance-left:9.07pt;mso-wrap-distance-top:0.00pt;mso-wrap-distance-right:9.07pt;mso-wrap-distance-bottom:0.00pt;rotation:0;v-text-anchor:top;visibility:visible;" fillcolor="#FFFFFF" strokecolor="#000000" strokeweight="0.50pt">
                <v:textbox inset="0,0,0,0">
                  <w:txbxContent>
                    <w:p>
                      <w:pPr>
                        <w:pBdr/>
                        <w:shd w:val="clear" w:color="ffffff" w:themeColor="background1" w:fill="ffffff" w:themeFill="background1"/>
                        <w:spacing/>
                        <w:ind/>
                        <w:jc w:val="center"/>
                        <w:rPr>
                          <w:sz w:val="16"/>
                          <w:szCs w:val="16"/>
                        </w:rPr>
                      </w:pPr>
                      <w:r>
                        <w:rPr>
                          <w:sz w:val="16"/>
                          <w:szCs w:val="16"/>
                        </w:rPr>
                        <w:t xml:space="preserve">Alter in Jahren</w:t>
                      </w:r>
                      <w:r>
                        <w:rPr>
                          <w:sz w:val="16"/>
                          <w:szCs w:val="16"/>
                        </w:rPr>
                      </w:r>
                      <w:r>
                        <w:rPr>
                          <w:sz w:val="16"/>
                          <w:szCs w:val="16"/>
                        </w:rPr>
                      </w:r>
                    </w:p>
                  </w:txbxContent>
                </v:textbox>
              </v:shape>
            </w:pict>
          </mc:Fallback>
        </mc:AlternateContent>
      </w:r>
      <w:r>
        <mc:AlternateContent>
          <mc:Choice Requires="wpg">
            <w:drawing>
              <wp:inline xmlns:wp="http://schemas.openxmlformats.org/drawingml/2006/wordprocessingDrawing" distT="0" distB="0" distL="0" distR="0">
                <wp:extent cx="5018684" cy="375789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29305" name=""/>
                        <pic:cNvPicPr>
                          <a:picLocks noChangeAspect="1"/>
                        </pic:cNvPicPr>
                        <pic:nvPr/>
                      </pic:nvPicPr>
                      <pic:blipFill>
                        <a:blip r:embed="rId18"/>
                        <a:stretch/>
                      </pic:blipFill>
                      <pic:spPr bwMode="auto">
                        <a:xfrm flipH="0" flipV="0">
                          <a:off x="0" y="0"/>
                          <a:ext cx="5018684" cy="375789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95.17pt;height:295.90pt;mso-wrap-distance-left:0.00pt;mso-wrap-distance-top:0.00pt;mso-wrap-distance-right:0.00pt;mso-wrap-distance-bottom:0.00pt;z-index:1;" stroked="false">
                <v:imagedata r:id="rId18"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78208" behindDoc="0" locked="0" layoutInCell="1" allowOverlap="1">
                <wp:simplePos x="0" y="0"/>
                <wp:positionH relativeFrom="column">
                  <wp:posOffset>3413355</wp:posOffset>
                </wp:positionH>
                <wp:positionV relativeFrom="paragraph">
                  <wp:posOffset>2742742</wp:posOffset>
                </wp:positionV>
                <wp:extent cx="165652" cy="144946"/>
                <wp:effectExtent l="0" t="0" r="0" b="0"/>
                <wp:wrapNone/>
                <wp:docPr id="6" name=""/>
                <wp:cNvGraphicFramePr/>
                <a:graphic xmlns:a="http://schemas.openxmlformats.org/drawingml/2006/main">
                  <a:graphicData uri="http://schemas.microsoft.com/office/word/2010/wordprocessingShape">
                    <wps:wsp>
                      <wps:cNvPr id="0" name=""/>
                      <wps:cNvSpPr txBox="1"/>
                      <wps:spPr bwMode="auto">
                        <a:xfrm rot="0" flipH="0" flipV="0">
                          <a:off x="0" y="0"/>
                          <a:ext cx="165651" cy="144945"/>
                        </a:xfrm>
                        <a:prstGeom prst="rect">
                          <a:avLst/>
                        </a:prstGeom>
                        <a:solidFill>
                          <a:schemeClr val="lt1"/>
                        </a:solidFill>
                        <a:ln w="6350">
                          <a:solidFill>
                            <a:prstClr val="black"/>
                          </a:solidFill>
                        </a:ln>
                      </wps:spPr>
                      <wps:txbx>
                        <w:txbxContent>
                          <w:p>
                            <w:pPr>
                              <w:pBdr/>
                              <w:shd w:val="clear" w:color="ffffff" w:themeColor="background1" w:fill="ffffff" w:themeFill="background1"/>
                              <w:spacing/>
                              <w:ind/>
                              <w:jc w:val="center"/>
                              <w:rPr>
                                <w:sz w:val="16"/>
                                <w:szCs w:val="16"/>
                              </w:rPr>
                            </w:pPr>
                            <w:r>
                              <w:rPr>
                                <w:sz w:val="16"/>
                                <w:szCs w:val="16"/>
                              </w:rPr>
                              <w:t xml:space="preserve">60</w:t>
                            </w:r>
                            <w:r>
                              <w:rPr>
                                <w:sz w:val="16"/>
                                <w:szCs w:val="16"/>
                              </w:rPr>
                            </w:r>
                            <w:r>
                              <w:rPr>
                                <w:sz w:val="16"/>
                                <w:szCs w:val="16"/>
                              </w:rPr>
                            </w:r>
                          </w:p>
                        </w:txbxContent>
                      </wps:txbx>
                      <wps:bodyPr vertOverflow="overflow" horzOverflow="overflow" vert="horz" wrap="square" lIns="0" tIns="0" rIns="0" bIns="0" numCol="1" spcCol="0" rtlCol="0" fromWordArt="0" anchor="t" anchorCtr="0" forceAA="0" upright="0" compatLnSpc="0">
                        <a:noAutofit/>
                      </wps:bodyPr>
                    </wps:wsp>
                  </a:graphicData>
                </a:graphic>
              </wp:anchor>
            </w:drawing>
          </mc:Choice>
          <mc:Fallback>
            <w:pict>
              <v:shape id="shape 5" o:spid="_x0000_s5" o:spt="202" type="#_x0000_t202" style="position:absolute;z-index:251678208;o:allowoverlap:true;o:allowincell:true;mso-position-horizontal-relative:text;margin-left:268.77pt;mso-position-horizontal:absolute;mso-position-vertical-relative:text;margin-top:215.96pt;mso-position-vertical:absolute;width:13.04pt;height:11.41pt;mso-wrap-distance-left:9.07pt;mso-wrap-distance-top:0.00pt;mso-wrap-distance-right:9.07pt;mso-wrap-distance-bottom:0.00pt;rotation:0;v-text-anchor:top;visibility:visible;" fillcolor="#FFFFFF" strokecolor="#000000" strokeweight="0.50pt">
                <v:textbox inset="0,0,0,0">
                  <w:txbxContent>
                    <w:p>
                      <w:pPr>
                        <w:pBdr/>
                        <w:shd w:val="clear" w:color="ffffff" w:themeColor="background1" w:fill="ffffff" w:themeFill="background1"/>
                        <w:spacing/>
                        <w:ind/>
                        <w:jc w:val="center"/>
                        <w:rPr>
                          <w:sz w:val="16"/>
                          <w:szCs w:val="16"/>
                        </w:rPr>
                      </w:pPr>
                      <w:r>
                        <w:rPr>
                          <w:sz w:val="16"/>
                          <w:szCs w:val="16"/>
                        </w:rPr>
                        <w:t xml:space="preserve">60</w:t>
                      </w:r>
                      <w:r>
                        <w:rPr>
                          <w:sz w:val="16"/>
                          <w:szCs w:val="16"/>
                        </w:rPr>
                      </w:r>
                      <w:r>
                        <w:rPr>
                          <w:sz w:val="16"/>
                          <w:szCs w:val="16"/>
                        </w:rPr>
                      </w:r>
                    </w:p>
                  </w:txbxContent>
                </v:textbox>
              </v:shape>
            </w:pict>
          </mc:Fallback>
        </mc:AlternateContent>
      </w:r>
      <w:r/>
    </w:p>
    <w:p>
      <w:pPr>
        <w:pBdr/>
        <w:spacing/>
        <w:ind/>
        <w:rPr/>
      </w:pPr>
      <w:r/>
      <w:r/>
    </w:p>
    <w:p>
      <w:pPr>
        <w:pStyle w:val="1031"/>
        <w:pBdr/>
        <w:spacing/>
        <w:ind/>
        <w:rPr/>
      </w:pPr>
      <w:r>
        <w:rPr>
          <w:highlight w:val="none"/>
        </w:rPr>
        <w:t xml:space="preserve">Grafik: Nicht nur Menschen sind unterschiedlich sondern auch jeder von uns im Laufe des Lebens. Daher braucht es eine Gesetzgebung, die für alle Menschen unabhängig vom Gewicht und der Leistungsfähigkeit aktive Mobilität sicher ermöglicht. </w:t>
      </w:r>
      <w:r>
        <w:rPr>
          <w:highlight w:val="none"/>
        </w:rPr>
      </w:r>
      <w:r/>
    </w:p>
    <w:p>
      <w:pPr>
        <w:pStyle w:val="1031"/>
        <w:pBdr/>
        <w:spacing/>
        <w:ind/>
        <w:rPr>
          <w:b/>
        </w:rPr>
      </w:pPr>
      <w:r>
        <w:rPr>
          <w:b/>
        </w:rPr>
        <w:t xml:space="preserve">Was lehnen wir am Vorschlag des ZIV ab</w:t>
      </w:r>
      <w:r>
        <w:rPr>
          <w:b/>
        </w:rPr>
      </w:r>
      <w:r>
        <w:rPr>
          <w:b/>
        </w:rPr>
      </w:r>
    </w:p>
    <w:p>
      <w:pPr>
        <w:pStyle w:val="1031"/>
        <w:pBdr/>
        <w:spacing/>
        <w:ind/>
        <w:rPr>
          <w14:ligatures w14:val="none"/>
        </w:rPr>
      </w:pPr>
      <w:r>
        <w:t xml:space="preserve">Siegfried Brockmann, der langjährige </w:t>
      </w:r>
      <w:r>
        <w:t xml:space="preserve">Leiter der Unfallforschung des GDV Gesamtverband der Deutschen Versicherungswirtschaft e.V., hat 2012</w:t>
      </w:r>
      <w:r>
        <w:t xml:space="preserve"> bei einer Radverkehrskonferenz in Berlin darauf hingewiesen, dass bei Pedelecs die Gefährdung nur auf zwei Dingen fußt: </w:t>
      </w:r>
      <w:r>
        <w:rPr>
          <w14:ligatures w14:val="none"/>
        </w:rPr>
      </w:r>
      <w:r>
        <w:rPr>
          <w14:ligatures w14:val="none"/>
        </w:rPr>
      </w:r>
    </w:p>
    <w:p>
      <w:pPr>
        <w:pStyle w:val="1031"/>
        <w:pBdr/>
        <w:spacing/>
        <w:ind/>
        <w:rPr>
          <w14:ligatures w14:val="none"/>
        </w:rPr>
      </w:pPr>
      <w:r>
        <w:t xml:space="preserve">Tatsächliche Beschleunigung und absolute Geschwindigkeit.</w:t>
      </w:r>
      <w:r>
        <w:rPr>
          <w14:ligatures w14:val="none"/>
        </w:rPr>
      </w:r>
      <w:r>
        <w:rPr>
          <w14:ligatures w14:val="none"/>
        </w:rPr>
      </w:r>
    </w:p>
    <w:p>
      <w:pPr>
        <w:pStyle w:val="1031"/>
        <w:pBdr/>
        <w:spacing/>
        <w:ind/>
        <w:rPr>
          <w14:ligatures w14:val="none"/>
        </w:rPr>
      </w:pPr>
      <w:r>
        <w:t xml:space="preserve">Eine Kappung der Motorleistung </w:t>
      </w:r>
      <w:r>
        <w:t xml:space="preserve">kann</w:t>
      </w:r>
      <w:r>
        <w:t xml:space="preserve"> auch zu einer höheren Gefährdung führen, </w:t>
      </w:r>
      <w:r>
        <w:t xml:space="preserve">beispielsweise durch die erhöhte Differenzgeschwindigkeit zum KFZ am Berg. </w:t>
      </w:r>
      <w:r>
        <w:t xml:space="preserve">Er wies a</w:t>
      </w:r>
      <w:r>
        <w:t xml:space="preserve">uch darauf hin, dass bis 15 km/h Unfälle in der Regel nicht zu schweren oder lebensbedrohlichen Verletzungen führen und daher der Fokus bei der Reglementierung auf die Beschränkung </w:t>
      </w:r>
      <w:r>
        <w:t xml:space="preserve">der Beschleunigung auf fahrradübliche Beschleunigungswerte zu richten ist. </w:t>
      </w:r>
      <w:r>
        <w:rPr>
          <w14:ligatures w14:val="none"/>
        </w:rPr>
      </w:r>
      <w:r>
        <w:rPr>
          <w14:ligatures w14:val="none"/>
        </w:rPr>
      </w:r>
    </w:p>
    <w:p>
      <w:pPr>
        <w:pStyle w:val="1031"/>
        <w:pBdr/>
        <w:spacing/>
        <w:ind/>
        <w:rPr>
          <w:highlight w:val="none"/>
        </w:rPr>
      </w:pPr>
      <w:r>
        <w:t xml:space="preserve">Der Vorschlag des ZIV greift jedoch nicht unmittelbar an diesen Parametern an, sondern mittelbar bei Motorleistung, Unterstützungsverhältnis sowie Gesamtgewicht. </w:t>
      </w:r>
      <w:r>
        <w:t xml:space="preserve">Da die Pedelecs aber sehr unterschiedlich sind und in Ihrer Gesamtmasse von 50 kg bei jugendlichen Personen mit Pedelec bis rund 280 kg bei Lastenpedelec mit Elternteil, Kindern und Einkauf und über 300 kg bei Cargobikes im Lieferdienst stark variiert, ist</w:t>
      </w:r>
      <w:r>
        <w:t xml:space="preserve"> die Beschränkung der absoluten Leistung in der Wirkung total unterschiedlich – an einer 12% Steigung wird die jugendliche Person beispielsweise mit 750 Watt Leistung rund 20 km/h fahren können, ein Elternteil mit dem vollgeladenen Lastenpedelec wird a</w:t>
      </w:r>
      <w:r>
        <w:t xml:space="preserve">n derselben Steigung ggf. schieben müssen, da die Motorleistung nicht ausreicht, um eine sichere Fahrgeschwindigkeit zu erreichen. Noch extremer wird es beispielsweise bei behindert</w:t>
      </w:r>
      <w:r>
        <w:t xml:space="preserve">engerechten Tandems, hier wird die Bewältigung des Anstiegs ganz unmöglich.</w:t>
      </w:r>
      <w:r>
        <w:rPr>
          <w:highlight w:val="none"/>
        </w:rPr>
      </w:r>
      <w:r>
        <w:rPr>
          <w:highlight w:val="none"/>
        </w:rPr>
      </w:r>
    </w:p>
    <w:p>
      <w:pPr>
        <w:pStyle w:val="1031"/>
        <w:pBdr/>
        <w:spacing/>
        <w:ind/>
        <w:rPr/>
      </w:pPr>
      <w:r>
        <w:rPr>
          <w:u w:val="single"/>
        </w:rPr>
      </w:r>
      <w:r>
        <w:t xml:space="preserve">Der vorliegende Vorschlag des Industrieverbandes lässt das Problem der mangelnden Kontrollierbarkeit bei hoher Beschleunigung und gleichzeitig geri</w:t>
      </w:r>
      <w:r>
        <w:t xml:space="preserve">ngem Fahrergewicht, beispielsweise bei Jugendlichen, ungelöst. Darüber hinaus benachteiligt eine pauschale Begrenzung der Unterstützungsleistung auf maximal 750 Watt Menschen mit gesundheitlichen Einschränkungen, Logistikunternehmen sowie Familien mit Kind</w:t>
      </w:r>
      <w:r>
        <w:t xml:space="preserve">eranhängern oder Lastenrädern massiv, da solche Fahrzeuge an leichten Steigungen kaum noch fahrbar wären. An starken Steigungen wäre ein Fahren gar n</w:t>
      </w:r>
      <w:r>
        <w:t xml:space="preserve">ich</w:t>
      </w:r>
      <w:r>
        <w:t xml:space="preserve">t</w:t>
      </w:r>
      <w:r>
        <w:t xml:space="preserve"> mehr möglich, also beispielsweise an einer Tiefgaragenausfahrt, der Rampe mancher Brücken, ... </w:t>
        <w:br/>
      </w:r>
      <w:r>
        <w:t xml:space="preserve">Die Einschränkung erschwert die Bewältigung physikalischer Widerstände, wie Steigung und Gegenwind oder Lastentransporte und begrenzt unnötig die Vielfalt jener</w:t>
      </w:r>
      <w:r>
        <w:t xml:space="preserve"> Fahrzeug</w:t>
      </w:r>
      <w:r>
        <w:t xml:space="preserve">typen, die für eine erfolgreiche Verkehrswende und die Entwicklung zulassungsfreier Mobilitätslösungen erforderlich sind. Diesbezüglich hat eine Begrenzung des Maximalgewichts eine ähnliche Wirkungen wie die Begrenzung der maximalen Unterstützungsleistung.</w:t>
      </w:r>
      <w:r/>
    </w:p>
    <w:p>
      <w:pPr>
        <w:pStyle w:val="1031"/>
        <w:pBdr/>
        <w:spacing/>
        <w:ind/>
        <w:rPr/>
      </w:pPr>
      <w:r>
        <w:t xml:space="preserve">Die Ablehnung des ADFC ist konstruktiv, denn durch den </w:t>
      </w:r>
      <w:r>
        <w:t xml:space="preserve">eigenen Vorschlag </w:t>
      </w:r>
      <w:r>
        <w:t xml:space="preserve">gibt es eine Lösung, die ein Pedelec sicher und alltagstauglich macht und übergreifend für alle Zielgruppen und Nutzungen funktioniert, ohne die Leistung oder Gewicht begrenzen zu müssen.</w:t>
      </w:r>
      <w:r/>
    </w:p>
    <w:p>
      <w:pPr>
        <w:pStyle w:val="782"/>
        <w:pBdr/>
        <w:spacing/>
        <w:ind/>
        <w:rPr/>
      </w:pPr>
      <w:r>
        <w:t xml:space="preserve">Was konkret ist an der von uns eingebrachten und unterstützten Regelung anders/besser?</w:t>
      </w:r>
      <w:r/>
    </w:p>
    <w:p>
      <w:pPr>
        <w:pStyle w:val="1031"/>
        <w:pBdr/>
        <w:spacing/>
        <w:ind/>
        <w:rPr/>
      </w:pPr>
      <w:r>
        <w:t xml:space="preserve">Wir haben uns gefragt, wie man eine bessere Definition dafür finden kann, wann sich ein Fahrzeug wie ein Fahrrad verhält und ab wann es ein Motorfahrzeug wird. Dabei fanden wir folgende Definition gut:</w:t>
      </w:r>
      <w:r/>
    </w:p>
    <w:p>
      <w:pPr>
        <w:pStyle w:val="1056"/>
        <w:pBdr/>
        <w:spacing/>
        <w:ind/>
        <w:rPr>
          <w:sz w:val="22"/>
          <w:szCs w:val="22"/>
        </w:rPr>
      </w:pPr>
      <w:r>
        <w:rPr>
          <w:sz w:val="22"/>
          <w:szCs w:val="22"/>
        </w:rPr>
        <w:t xml:space="preserve">Der elektrische Antrieb soll das Fahrrad</w:t>
      </w:r>
      <w:r>
        <w:rPr>
          <w:sz w:val="22"/>
          <w:szCs w:val="22"/>
        </w:rPr>
        <w:t xml:space="preserve"> so unterstützen, dass es sich jederzeit leicht und sicher fahren lässt und dabei die typischen Fahreigenschaften eines Fahrrades behält. Leicht, sicher und typisch fährt ein Fahrrad mit geringem Gewicht, ohne Unterstützung und ohne Gegenwind in der Ebene.</w:t>
      </w:r>
      <w:r>
        <w:rPr>
          <w:sz w:val="22"/>
          <w:szCs w:val="22"/>
        </w:rPr>
      </w:r>
      <w:r>
        <w:rPr>
          <w:sz w:val="22"/>
          <w:szCs w:val="22"/>
        </w:rPr>
      </w:r>
    </w:p>
    <w:p>
      <w:pPr>
        <w:pStyle w:val="1031"/>
        <w:pBdr/>
        <w:spacing/>
        <w:ind/>
        <w:rPr/>
      </w:pPr>
      <w:r>
        <w:t xml:space="preserve">Durch Versuche wurde in der Ebene mit leichtem Rad ermittelt, bei welcher Tretleistung welche Beschleunigu</w:t>
      </w:r>
      <w:r>
        <w:t xml:space="preserve">n</w:t>
      </w:r>
      <w:r>
        <w:t xml:space="preserve">g erreicht werden kann, zudem, welche maximale Geschwindigkeit bei welcher Tretleistung erreicht wird. Diese Kurven werden in der von uns vorgeschlagenen Definition verwendet, um die Unterstützung durch den Motor abhängig von der Tretleistung zu begrenzen.</w:t>
      </w:r>
      <w:r/>
    </w:p>
    <w:p>
      <w:pPr>
        <w:pStyle w:val="1031"/>
        <w:pBdr/>
        <w:spacing/>
        <w:ind/>
        <w:rPr/>
      </w:pPr>
      <w:r>
        <w:t xml:space="preserve">Wer ein schweres Fahrrad in einer Steigung bewegen will, </w:t>
      </w:r>
      <w:r>
        <w:t xml:space="preserve">der muss </w:t>
      </w:r>
      <w:r>
        <w:t xml:space="preserve">die Massenträgheit und die Erdanziehungskraft als stärkeren Widerstand überwinden. Das Fahrrad fährt nicht mehr leicht oder kann, abhängig von der Kraft</w:t>
      </w:r>
      <w:r>
        <w:t xml:space="preserve">,</w:t>
      </w:r>
      <w:r>
        <w:t xml:space="preserve"> die der Radfahrende aufbringen kann, nur sehr langsam oder gar nicht mehr gefahren werden.</w:t>
      </w:r>
      <w:r>
        <w:t xml:space="preserve"> </w:t>
      </w:r>
      <w:r>
        <w:t xml:space="preserve">Mit der von uns vorgeschlagenen Definition wird der Motor so gesteuert, dass er diese Widerstände kompensiert. Mit der Unterstützung entsteht das Fahrradfahrgefühl eines leichten Fahrrades in der Ebene ohne Gegenwind</w:t>
      </w:r>
      <w:r>
        <w:t xml:space="preserve">. </w:t>
      </w:r>
      <w:r>
        <w:t xml:space="preserve">Und zwar</w:t>
      </w:r>
      <w:r>
        <w:t xml:space="preserve"> </w:t>
      </w:r>
      <w:r>
        <w:t xml:space="preserve">unabhängig vom Gewicht des Fahrrades, des Fahre</w:t>
      </w:r>
      <w:r>
        <w:t xml:space="preserve">nden</w:t>
      </w:r>
      <w:r>
        <w:t xml:space="preserve"> oder der Ladung.</w:t>
      </w:r>
      <w:r>
        <w:t xml:space="preserve"> </w:t>
      </w:r>
      <w:r>
        <w:t xml:space="preserve">Ein </w:t>
      </w:r>
      <w:r>
        <w:t xml:space="preserve">Fahrender mit geringem Gewicht </w:t>
      </w:r>
      <w:r>
        <w:t xml:space="preserve">beschleunigt </w:t>
      </w:r>
      <w:r>
        <w:t xml:space="preserve">und fährt </w:t>
      </w:r>
      <w:r>
        <w:t xml:space="preserve">bei gleicher Tretleistung genauso</w:t>
      </w:r>
      <w:r>
        <w:t xml:space="preserve"> </w:t>
      </w:r>
      <w:r>
        <w:t xml:space="preserve">schnell wie ein</w:t>
      </w:r>
      <w:r>
        <w:t xml:space="preserve">er mit hohem Gewicht und/oder viel Ladung.</w:t>
      </w:r>
      <w:r>
        <w:t xml:space="preserve"> </w:t>
      </w:r>
      <w:r>
        <w:t xml:space="preserve">Natürlich kann damit auch schneller beschleunigt oder gefahren werden, dann aber </w:t>
      </w:r>
      <w:r>
        <w:t xml:space="preserve">nur durch eine höhere Tretleistung und ab Erreichen der Beschleunigungs- oder Geschwindigkeitsgrenzen </w:t>
      </w:r>
      <w:r>
        <w:t xml:space="preserve">ohne Unterstützung. Damit verliert das Fahrrad seinen Charakter nicht. Jeder kann es so </w:t>
      </w:r>
      <w:r>
        <w:t xml:space="preserve">beschleunigen und </w:t>
      </w:r>
      <w:r>
        <w:t xml:space="preserve">fahren, wie er auch ein leichtes Fahrrad oder Handbike in der Ebene bewegen würde.</w:t>
      </w:r>
      <w:r>
        <w:t xml:space="preserve"> Aber eben nicht schneller. Die charakteristischen Fahrradeigenschaften bleiben erhalten.</w:t>
      </w:r>
      <w:r/>
    </w:p>
    <w:p>
      <w:pPr>
        <w:pStyle w:val="1031"/>
        <w:pBdr/>
        <w:spacing/>
        <w:ind/>
        <w:rPr/>
      </w:pPr>
      <w:r>
        <w:t xml:space="preserve">Der Vorschlag reguliert keine Motorleistung und auch kein Gewicht des Rades. Das ist nicht erforderlich, weil unabhängig von der Motorleistung </w:t>
      </w:r>
      <w:r>
        <w:t xml:space="preserve">und nur abhängig von der Tretleistung </w:t>
      </w:r>
      <w:r>
        <w:t xml:space="preserve">die unterstützte Beschleunigung und die unterstützte Geschwindigkeit begrenzt ist. Es macht also </w:t>
      </w:r>
      <w:r>
        <w:t xml:space="preserve">keinen</w:t>
      </w:r>
      <w:r>
        <w:t xml:space="preserve"> Sinn, leichte Fahrräder mit großen Motoren auszustatten, deren Leistung </w:t>
      </w:r>
      <w:r>
        <w:t xml:space="preserve">nie</w:t>
      </w:r>
      <w:r>
        <w:t xml:space="preserve"> abgerufen werden kann. Die Motoren können </w:t>
      </w:r>
      <w:r>
        <w:t xml:space="preserve">bedarfsgerecht </w:t>
      </w:r>
      <w:r>
        <w:t xml:space="preserve">so groß sein, dass sie die Kompensation der Widerstände</w:t>
      </w:r>
      <w:r>
        <w:t xml:space="preserve">,</w:t>
      </w:r>
      <w:r>
        <w:t xml:space="preserve"> abhängig vom Gesamtgewicht des Fahrrades </w:t>
      </w:r>
      <w:r>
        <w:t xml:space="preserve">oder von der körperlichen Kraft, möglich machen. Die Entwicklung von Cargobikes, Familienfahrrädern, Handwerkerrädern oder Fahrrädern für Menschen mit körperlichen Einschränkungen wird nicht mehr durch eine Leistungsgrenze des Motors limitiert.</w:t>
      </w:r>
      <w:r/>
    </w:p>
    <w:p>
      <w:pPr>
        <w:pStyle w:val="1031"/>
        <w:pBdr/>
        <w:spacing/>
        <w:ind/>
        <w:rPr/>
      </w:pPr>
      <w:r>
        <w:t xml:space="preserve">D</w:t>
      </w:r>
      <w:r>
        <w:t xml:space="preserve">er Vorschlag macht alle Pedelecs sicher, von Jugendbikes bis Cargobikes und elektrischen Anhängern. Und die vorgeschlagene Regelung ist in der Praxis bei Verkehrskontrollen mit Stoppuhr und Maßband einfach kontrollierbar. Das erschwert unerlaubtes Tuning. </w:t>
      </w:r>
      <w:r/>
    </w:p>
    <w:p>
      <w:pPr>
        <w:pBdr/>
        <w:spacing/>
        <w:ind/>
        <w:rPr/>
      </w:pPr>
      <w:r>
        <w:rPr>
          <w:rFonts w:ascii="Arial" w:hAnsi="Arial" w:cs="Arial"/>
          <w:sz w:val="22"/>
          <w:szCs w:val="22"/>
        </w:rPr>
        <w:t xml:space="preserve">Der Vorschlag des ADFC/ECF bedeutet anschaulich, dass bei einer sehr geringen Tretleistung (Antriebsleistung z.B. Handbike per Handkurbelantrieb) von 35 Watt die unterstützte Beschleunigung nach etwa 7 Sekunden zu einer Geschwindigkeit von 15 km/h führt. E</w:t>
      </w:r>
      <w:r>
        <w:rPr>
          <w:rFonts w:ascii="Arial" w:hAnsi="Arial" w:cs="Arial"/>
          <w:sz w:val="22"/>
          <w:szCs w:val="22"/>
        </w:rPr>
        <w:t xml:space="preserve">ine mittlere Anstrengung von 100 Watt ermöglicht ein Erreichen der Höchstgeschwindigkeit von 25 km/h in rund 7,4 Sekunden. Bei einer starken Tretleistung von 200 Watt sorgt die maximale Unterstützung dafür, dass 25 km/h bereits nach 4,7 Sekunden erreicht w</w:t>
      </w:r>
      <w:r>
        <w:rPr>
          <w:rFonts w:ascii="Arial" w:hAnsi="Arial" w:cs="Arial"/>
          <w:sz w:val="22"/>
          <w:szCs w:val="22"/>
        </w:rPr>
        <w:t xml:space="preserve">e</w:t>
      </w:r>
      <w:r>
        <w:rPr>
          <w:rFonts w:ascii="Arial" w:hAnsi="Arial" w:cs="Arial"/>
          <w:sz w:val="22"/>
          <w:szCs w:val="22"/>
        </w:rPr>
        <w:t xml:space="preserve">rd</w:t>
      </w:r>
      <w:r>
        <w:rPr>
          <w:rFonts w:ascii="Arial" w:hAnsi="Arial" w:cs="Arial"/>
          <w:sz w:val="22"/>
          <w:szCs w:val="22"/>
        </w:rPr>
        <w:t xml:space="preserve">en</w:t>
      </w:r>
      <w:r>
        <w:rPr>
          <w:rFonts w:ascii="Arial" w:hAnsi="Arial" w:cs="Arial"/>
          <w:sz w:val="22"/>
          <w:szCs w:val="22"/>
        </w:rPr>
        <w:t xml:space="preserve">. Ab 25 km/h wird – wie auch heute – nicht mehr unterstützt. Eine entsprechende Steuerung wurde bereits beispielhaft in Pedelecs eingebaut und funktioniert. Sie wird als </w:t>
      </w:r>
      <w:r>
        <w:rPr>
          <w:rFonts w:ascii="Arial" w:hAnsi="Arial" w:cs="Arial"/>
          <w:sz w:val="22"/>
          <w:szCs w:val="22"/>
        </w:rPr>
        <w:t xml:space="preserve">Acceleration</w:t>
      </w:r>
      <w:r>
        <w:rPr>
          <w:rFonts w:ascii="Arial" w:hAnsi="Arial" w:cs="Arial"/>
          <w:sz w:val="22"/>
          <w:szCs w:val="22"/>
        </w:rPr>
        <w:t xml:space="preserve"> Speed </w:t>
      </w:r>
      <w:r>
        <w:rPr>
          <w:rFonts w:ascii="Arial" w:hAnsi="Arial" w:cs="Arial"/>
          <w:sz w:val="22"/>
          <w:szCs w:val="22"/>
        </w:rPr>
        <w:t xml:space="preserve">Compensation</w:t>
      </w:r>
      <w:r>
        <w:rPr>
          <w:rFonts w:ascii="Arial" w:hAnsi="Arial" w:cs="Arial"/>
          <w:sz w:val="22"/>
          <w:szCs w:val="22"/>
        </w:rPr>
        <w:t xml:space="preserve"> (ASC-Steuerung: Beschleunigungs- und GeschwindigkeitsKompensation) bezeichnet.</w:t>
      </w:r>
      <w:r/>
    </w:p>
    <w:p>
      <w:pPr>
        <w:pStyle w:val="782"/>
        <w:pBdr/>
        <w:spacing/>
        <w:ind/>
        <w:rPr/>
      </w:pPr>
      <w:r>
        <w:t xml:space="preserve">Kennlinien</w:t>
      </w:r>
      <w:r/>
    </w:p>
    <w:p>
      <w:pPr>
        <w:pBdr/>
        <w:spacing/>
        <w:ind/>
        <w:rPr>
          <w:rFonts w:ascii="Arial" w:hAnsi="Arial" w:cs="Arial"/>
          <w:sz w:val="22"/>
          <w:szCs w:val="22"/>
          <w:highlight w:val="none"/>
          <w:vertAlign w:val="baseline"/>
        </w:rPr>
      </w:pPr>
      <w:r>
        <w:rPr>
          <w:rFonts w:ascii="Arial" w:hAnsi="Arial" w:eastAsia="Arial" w:cs="Arial"/>
          <w:sz w:val="22"/>
          <w:szCs w:val="22"/>
        </w:rPr>
        <w:t xml:space="preserve">Die verwendeten Kennlinien für die maximal unterstützte Beschleunigung a</w:t>
      </w:r>
      <w:r>
        <w:rPr>
          <w:rFonts w:ascii="Arial" w:hAnsi="Arial" w:eastAsia="Arial" w:cs="Arial"/>
          <w:sz w:val="22"/>
          <w:szCs w:val="22"/>
          <w:vertAlign w:val="subscript"/>
        </w:rPr>
        <w:t xml:space="preserve">max</w:t>
      </w:r>
      <w:r>
        <w:rPr>
          <w:rFonts w:ascii="Arial" w:hAnsi="Arial" w:eastAsia="Arial" w:cs="Arial"/>
          <w:sz w:val="22"/>
          <w:szCs w:val="22"/>
          <w:vertAlign w:val="baseline"/>
        </w:rPr>
        <w:t xml:space="preserve"> und Geschwindigkeit V</w:t>
      </w:r>
      <w:r>
        <w:rPr>
          <w:rFonts w:ascii="Arial" w:hAnsi="Arial" w:eastAsia="Arial" w:cs="Arial"/>
          <w:sz w:val="22"/>
          <w:szCs w:val="22"/>
          <w:vertAlign w:val="subscript"/>
        </w:rPr>
        <w:t xml:space="preserve">max</w:t>
      </w:r>
      <w:r>
        <w:rPr>
          <w:rFonts w:ascii="Arial" w:hAnsi="Arial" w:eastAsia="Arial" w:cs="Arial"/>
          <w:sz w:val="22"/>
          <w:szCs w:val="22"/>
          <w:vertAlign w:val="baseline"/>
        </w:rPr>
        <w:t xml:space="preserve"> abhängig von der erbrachten Tretleistung P</w:t>
      </w:r>
      <w:r>
        <w:rPr>
          <w:rFonts w:ascii="Arial" w:hAnsi="Arial" w:eastAsia="Arial" w:cs="Arial"/>
          <w:sz w:val="22"/>
          <w:szCs w:val="22"/>
          <w:vertAlign w:val="subscript"/>
        </w:rPr>
        <w:t xml:space="preserve">T</w:t>
      </w:r>
      <w:r>
        <w:rPr>
          <w:rFonts w:ascii="Arial" w:hAnsi="Arial" w:eastAsia="Arial" w:cs="Arial"/>
          <w:sz w:val="22"/>
          <w:szCs w:val="22"/>
          <w:vertAlign w:val="baseline"/>
        </w:rPr>
        <w:t xml:space="preserve">.</w:t>
      </w:r>
      <w:r>
        <w:rPr>
          <w:rFonts w:ascii="Arial" w:hAnsi="Arial" w:cs="Arial"/>
          <w:sz w:val="22"/>
          <w:szCs w:val="22"/>
          <w:highlight w:val="none"/>
          <w:vertAlign w:val="baseline"/>
        </w:rPr>
      </w:r>
      <w:r>
        <w:rPr>
          <w:rFonts w:ascii="Arial" w:hAnsi="Arial" w:cs="Arial"/>
          <w:sz w:val="22"/>
          <w:szCs w:val="22"/>
          <w:highlight w:val="none"/>
          <w:vertAlign w:val="baseline"/>
        </w:rPr>
      </w:r>
    </w:p>
    <w:p>
      <w:pPr>
        <w:pBdr/>
        <w:spacing/>
        <w:ind/>
        <w:rPr/>
      </w:pPr>
      <w:r>
        <w:rPr>
          <w:highlight w:val="none"/>
        </w:rPr>
      </w:r>
      <w:r>
        <w:rPr>
          <w:highlight w:val="none"/>
        </w:rPr>
      </w:r>
      <w:r/>
    </w:p>
    <w:p>
      <w:pPr>
        <w:pStyle w:val="1031"/>
        <w:pBdr/>
        <w:spacing/>
        <w:ind/>
        <w:rPr>
          <w:highlight w:val="none"/>
        </w:rPr>
      </w:pPr>
      <w:r>
        <w:rPr>
          <w:highlight w:val="none"/>
        </w:rPr>
      </w:r>
      <w:r>
        <mc:AlternateContent>
          <mc:Choice Requires="wpg">
            <w:drawing>
              <wp:inline xmlns:wp="http://schemas.openxmlformats.org/drawingml/2006/wordprocessingDrawing" distT="0" distB="0" distL="0" distR="0">
                <wp:extent cx="6299835" cy="390541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81683" name=""/>
                        <pic:cNvPicPr>
                          <a:picLocks noChangeAspect="1"/>
                        </pic:cNvPicPr>
                        <pic:nvPr/>
                      </pic:nvPicPr>
                      <pic:blipFill>
                        <a:blip r:embed="rId19"/>
                        <a:stretch/>
                      </pic:blipFill>
                      <pic:spPr bwMode="auto">
                        <a:xfrm>
                          <a:off x="0" y="0"/>
                          <a:ext cx="6299834" cy="39054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96.05pt;height:307.51pt;mso-wrap-distance-left:0.00pt;mso-wrap-distance-top:0.00pt;mso-wrap-distance-right:0.00pt;mso-wrap-distance-bottom:0.00pt;z-index:1;" stroked="false">
                <v:imagedata r:id="rId19" o:title=""/>
                <o:lock v:ext="edit" rotation="t"/>
              </v:shape>
            </w:pict>
          </mc:Fallback>
        </mc:AlternateContent>
      </w:r>
      <w:r>
        <w:rPr>
          <w:highlight w:val="none"/>
        </w:rPr>
      </w:r>
      <w:r>
        <w:rPr>
          <w:highlight w:val="none"/>
        </w:rPr>
      </w:r>
    </w:p>
    <w:p>
      <w:pPr>
        <w:pStyle w:val="782"/>
        <w:pBdr/>
        <w:spacing/>
        <w:ind/>
        <w:rPr>
          <w:b/>
          <w:bCs/>
        </w:rPr>
      </w:pPr>
      <w:r>
        <w:rPr>
          <w:b/>
          <w:bCs/>
          <w:highlight w:val="none"/>
        </w:rPr>
        <w:t xml:space="preserve">Gewicht begrenzen?</w:t>
      </w:r>
      <w:r>
        <w:rPr>
          <w:b/>
          <w:bCs/>
        </w:rPr>
      </w:r>
      <w:r>
        <w:rPr>
          <w:b/>
          <w:bCs/>
        </w:rPr>
      </w:r>
    </w:p>
    <w:p>
      <w:pPr>
        <w:pStyle w:val="1031"/>
        <w:pBdr/>
        <w:spacing/>
        <w:ind/>
        <w:rPr>
          <w:highlight w:val="none"/>
        </w:rPr>
      </w:pPr>
      <w:r>
        <w:t xml:space="preserve">Bei der Erarbeitung des ADFC/ECF-Vorschlags haben wir diskutiert, ob die vom ZIV vorgeschlagene Beschränkung des Gewichtes sinnvoll ist. Schließlich kann ein Lastenpedelec oder auch ein behindertengerechtes Tandem z.B. mit 600 kg und schneller Fahrt bergab</w:t>
      </w:r>
      <w:r>
        <w:t xml:space="preserve">, auch wenn es nicht unterstützt wird,</w:t>
      </w:r>
      <w:r>
        <w:t xml:space="preserve"> </w:t>
      </w:r>
      <w:r>
        <w:t xml:space="preserve">zur </w:t>
      </w:r>
      <w:r>
        <w:t xml:space="preserve">Gefahr werden.</w:t>
      </w:r>
      <w:r>
        <w:t xml:space="preserve"> Mit folgendem Ergebnis:</w:t>
      </w:r>
      <w:r>
        <w:rPr>
          <w:highlight w:val="none"/>
        </w:rPr>
      </w:r>
      <w:r>
        <w:rPr>
          <w:highlight w:val="none"/>
        </w:rPr>
      </w:r>
    </w:p>
    <w:p>
      <w:pPr>
        <w:pStyle w:val="1031"/>
        <w:pBdr/>
        <w:spacing/>
        <w:ind/>
        <w:rPr/>
      </w:pPr>
      <w:r>
        <w:t xml:space="preserve">Aktuell gibt es diesbezüglich keine Beschränkung. Grundsätzlich </w:t>
      </w:r>
      <w:r>
        <w:t xml:space="preserve">halten </w:t>
      </w:r>
      <w:r>
        <w:t xml:space="preserve">wir </w:t>
      </w:r>
      <w:r>
        <w:t xml:space="preserve">eine zukünftige Regulierung zur Eingrenzung dieser Gefahr für sinnvoll, allerdings nicht in der jetzt diskutierten Vorschrift der Typzulassung.</w:t>
      </w:r>
      <w:r/>
    </w:p>
    <w:p>
      <w:pPr>
        <w:pStyle w:val="1031"/>
        <w:pBdr/>
        <w:spacing/>
        <w:ind/>
        <w:rPr>
          <w:highlight w:val="none"/>
        </w:rPr>
      </w:pPr>
      <w:r>
        <w:t xml:space="preserve">Sinnvoller ist es aus unserer Sicht Gewichts- und Geschwindigkeitsbegrenzungen an das Nutzungsumfeld zu koppeln. So wie das heute auch im KFZ/LKW Bereich im Sinne der Verkehrssicherheit praktiziert wird. </w:t>
      </w:r>
      <w:r>
        <w:t xml:space="preserve">Das wäre dann zu gegebener Zeit, also wenn es tatsächlich zu Problemen kommt, </w:t>
      </w:r>
      <w:r>
        <w:t xml:space="preserve">an der richtigen Stelle</w:t>
      </w:r>
      <w:r>
        <w:t xml:space="preserve">, nämlich in der Straßenverkehrsordnung, zu regeln.</w:t>
      </w:r>
      <w:r>
        <w:t xml:space="preserve"> </w:t>
      </w:r>
      <w:r>
        <w:rPr>
          <w:highlight w:val="none"/>
        </w:rPr>
      </w:r>
      <w:r>
        <w:rPr>
          <w:highlight w:val="none"/>
        </w:rPr>
      </w:r>
    </w:p>
    <w:p>
      <w:pPr>
        <w:pStyle w:val="782"/>
        <w:pBdr/>
        <w:spacing/>
        <w:ind/>
        <w:rPr>
          <w:b/>
          <w:bCs/>
          <w:highlight w:val="none"/>
        </w:rPr>
      </w:pPr>
      <w:r>
        <w:rPr>
          <w:b/>
          <w:bCs/>
          <w:highlight w:val="none"/>
        </w:rPr>
        <w:t xml:space="preserve">Bestehende Pedelec</w:t>
      </w:r>
      <w:r>
        <w:rPr>
          <w:b/>
          <w:bCs/>
          <w:highlight w:val="none"/>
        </w:rPr>
      </w:r>
      <w:r>
        <w:rPr>
          <w:b/>
          <w:bCs/>
          <w:highlight w:val="none"/>
        </w:rPr>
      </w:r>
    </w:p>
    <w:p>
      <w:pPr>
        <w:pStyle w:val="1031"/>
        <w:pBdr/>
        <w:spacing/>
        <w:ind/>
        <w:rPr>
          <w:b w:val="0"/>
          <w:bCs w:val="0"/>
          <w:highlight w:val="none"/>
        </w:rPr>
      </w:pPr>
      <w:r>
        <w:rPr>
          <w:b w:val="0"/>
          <w:bCs w:val="0"/>
          <w:highlight w:val="none"/>
        </w:rPr>
        <w:t xml:space="preserve">Könnten Bestandsschutz erhalten oder umgerüstet werden.</w:t>
      </w:r>
      <w:r>
        <w:rPr>
          <w:b w:val="0"/>
          <w:bCs w:val="0"/>
          <w:highlight w:val="none"/>
        </w:rPr>
      </w:r>
      <w:r>
        <w:rPr>
          <w:b w:val="0"/>
          <w:bCs w:val="0"/>
          <w:highlight w:val="none"/>
        </w:rPr>
      </w:r>
    </w:p>
    <w:p>
      <w:pPr>
        <w:pStyle w:val="782"/>
        <w:pBdr/>
        <w:spacing/>
        <w:ind/>
        <w:rPr>
          <w:highlight w:val="none"/>
        </w:rPr>
      </w:pPr>
      <w:r>
        <w:rPr>
          <w:highlight w:val="none"/>
        </w:rPr>
        <w:t xml:space="preserve">Praxistest</w:t>
      </w:r>
      <w:r>
        <w:rPr>
          <w:highlight w:val="none"/>
        </w:rPr>
      </w:r>
      <w:r>
        <w:rPr>
          <w:highlight w:val="none"/>
        </w:rPr>
      </w:r>
    </w:p>
    <w:p>
      <w:pPr>
        <w:pStyle w:val="1031"/>
        <w:pBdr/>
        <w:spacing/>
        <w:ind/>
        <w:rPr>
          <w:highlight w:val="none"/>
        </w:rPr>
      </w:pPr>
      <w:r>
        <w:t xml:space="preserve">Um die bestehenden und die beabsichtigten Regelungen praktisch zu erfahren, bieten wir Euch an, in der Pause der Sitzung die Unterschiede der für </w:t>
      </w:r>
      <w:r>
        <w:t xml:space="preserve">die Änderung der EU-Verordnung in Diskussion befindlichen Regelungen an Musterfahrrädern zu erfahren. Wie fährt sich ein schweres Fahrrad am Berg nach der bisher geltenden Regelung, nach dem Vorschlag des ZIV und nach dem Vorschlag des ADFC. Testet es aus.</w:t>
      </w:r>
      <w:r>
        <w:rPr>
          <w:highlight w:val="none"/>
        </w:rPr>
      </w:r>
      <w:r>
        <w:rPr>
          <w:highlight w:val="none"/>
        </w:rPr>
      </w:r>
    </w:p>
    <w:p>
      <w:pPr>
        <w:pStyle w:val="782"/>
        <w:pBdr/>
        <w:spacing/>
        <w:ind/>
        <w:rPr>
          <w:b/>
          <w:bCs/>
          <w:highlight w:val="none"/>
        </w:rPr>
      </w:pPr>
      <w:r>
        <w:rPr>
          <w:b/>
          <w:bCs/>
          <w:highlight w:val="none"/>
        </w:rPr>
        <w:t xml:space="preserve">Hinweis </w:t>
      </w:r>
      <w:r>
        <w:rPr>
          <w:b/>
          <w:bCs/>
          <w:highlight w:val="none"/>
        </w:rPr>
        <w:t xml:space="preserve">auf die Diskussion/ Hintergrundinformationen</w:t>
      </w:r>
      <w:r>
        <w:rPr>
          <w:b/>
          <w:bCs/>
          <w:highlight w:val="none"/>
        </w:rPr>
      </w:r>
      <w:r>
        <w:rPr>
          <w:b/>
          <w:bCs/>
          <w:highlight w:val="none"/>
        </w:rPr>
      </w:r>
    </w:p>
    <w:p>
      <w:pPr>
        <w:pStyle w:val="1031"/>
        <w:pBdr/>
        <w:spacing/>
        <w:ind/>
        <w:rPr>
          <w:highlight w:val="none"/>
        </w:rPr>
      </w:pPr>
      <w:r>
        <w:t xml:space="preserve">Das Thema wird kontrovers diskutiert, z.B.:</w:t>
      </w:r>
      <w:r>
        <w:rPr>
          <w:highlight w:val="none"/>
        </w:rPr>
      </w:r>
      <w:r>
        <w:rPr>
          <w:highlight w:val="none"/>
        </w:rPr>
      </w:r>
    </w:p>
    <w:p>
      <w:pPr>
        <w:pStyle w:val="945"/>
        <w:numPr>
          <w:ilvl w:val="0"/>
          <w:numId w:val="11"/>
        </w:numPr>
        <w:pBdr>
          <w:top w:val="none" w:color="000000" w:sz="4" w:space="0"/>
          <w:left w:val="none" w:color="000000" w:sz="4" w:space="0"/>
          <w:bottom w:val="none" w:color="000000" w:sz="4" w:space="0"/>
          <w:right w:val="none" w:color="000000" w:sz="4" w:space="0"/>
        </w:pBdr>
        <w:spacing/>
        <w:ind w:right="0"/>
        <w:rPr/>
      </w:pPr>
      <w:r/>
      <w:hyperlink r:id="rId20" w:tooltip="https://www.cargobike.jetzt/epac-regulierung/" w:history="1">
        <w:r>
          <w:rPr>
            <w:rStyle w:val="1049"/>
          </w:rPr>
          <w:t xml:space="preserve">https://www.cargobike.jetzt/epac-regulierung/</w:t>
        </w:r>
      </w:hyperlink>
      <w:r>
        <w:t xml:space="preserve">. </w:t>
        <w:br/>
        <w:t xml:space="preserve">Hier wurden die Ansätze diskutiert und auch Fragen zum Vorschlag der Regulierung über Geschwindigkeit und Beschleunigung aufgeworfen</w:t>
      </w:r>
      <w:r/>
    </w:p>
    <w:p>
      <w:pPr>
        <w:pStyle w:val="950"/>
        <w:numPr>
          <w:ilvl w:val="0"/>
          <w:numId w:val="10"/>
        </w:numPr>
        <w:pBdr/>
        <w:spacing/>
        <w:ind/>
        <w:rPr>
          <w:b w:val="0"/>
          <w:bCs w:val="0"/>
          <w:highlight w:val="none"/>
        </w:rPr>
      </w:pPr>
      <w:r>
        <w:rPr>
          <w:b w:val="0"/>
          <w:bCs w:val="0"/>
          <w:highlight w:val="none"/>
        </w:rPr>
      </w:r>
      <w:r>
        <w:rPr>
          <w:b w:val="0"/>
          <w:bCs w:val="0"/>
          <w:highlight w:val="none"/>
        </w:rPr>
      </w:r>
      <w:hyperlink r:id="rId21" w:tooltip="https://www.gopedelec.org" w:history="1">
        <w:r>
          <w:rPr>
            <w:rStyle w:val="1049"/>
            <w:b w:val="0"/>
            <w:bCs w:val="0"/>
            <w:highlight w:val="none"/>
          </w:rPr>
          <w:t xml:space="preserve">https://www.gopedelec.org</w:t>
        </w:r>
        <w:r>
          <w:rPr>
            <w:rStyle w:val="1049"/>
            <w:b w:val="0"/>
            <w:bCs w:val="0"/>
            <w:highlight w:val="none"/>
          </w:rPr>
        </w:r>
        <w:r>
          <w:rPr>
            <w:rStyle w:val="1049"/>
            <w:b w:val="0"/>
            <w:bCs w:val="0"/>
            <w:highlight w:val="none"/>
          </w:rPr>
        </w:r>
      </w:hyperlink>
      <w:r>
        <w:rPr>
          <w:b w:val="0"/>
          <w:bCs w:val="0"/>
          <w:highlight w:val="none"/>
        </w:rPr>
      </w:r>
      <w:r>
        <w:rPr>
          <w:b w:val="0"/>
          <w:bCs w:val="0"/>
          <w:highlight w:val="none"/>
        </w:rPr>
      </w:r>
    </w:p>
    <w:p>
      <w:pPr>
        <w:pStyle w:val="950"/>
        <w:pBdr/>
        <w:spacing/>
        <w:ind w:firstLine="0" w:left="720"/>
        <w:rPr>
          <w:b w:val="0"/>
          <w:bCs w:val="0"/>
          <w:highlight w:val="none"/>
        </w:rPr>
      </w:pPr>
      <w:r>
        <w:rPr>
          <w:b w:val="0"/>
          <w:bCs w:val="0"/>
          <w:highlight w:val="none"/>
        </w:rPr>
        <w:t xml:space="preserve">Beispielbilder und Hintergrundinformationen</w:t>
      </w:r>
      <w:r>
        <w:rPr>
          <w:b w:val="0"/>
          <w:bCs w:val="0"/>
          <w:highlight w:val="none"/>
        </w:rPr>
      </w:r>
      <w:r>
        <w:rPr>
          <w:b w:val="0"/>
          <w:bCs w:val="0"/>
          <w:highlight w:val="none"/>
        </w:rPr>
      </w:r>
    </w:p>
    <w:p>
      <w:pPr>
        <w:pStyle w:val="950"/>
        <w:numPr>
          <w:ilvl w:val="0"/>
          <w:numId w:val="10"/>
        </w:numPr>
        <w:pBdr/>
        <w:spacing/>
        <w:ind/>
        <w:rPr>
          <w:b w:val="0"/>
          <w:bCs w:val="0"/>
          <w:highlight w:val="none"/>
        </w:rPr>
      </w:pPr>
      <w:r>
        <w:rPr>
          <w:b w:val="0"/>
          <w:bCs w:val="0"/>
          <w:highlight w:val="none"/>
        </w:rPr>
      </w:r>
      <w:r>
        <w:rPr>
          <w:b w:val="0"/>
          <w:bCs w:val="0"/>
          <w:highlight w:val="none"/>
        </w:rPr>
      </w:r>
      <w:hyperlink r:id="rId22" w:tooltip="https://focus-mobility.de/magazin/zoff-um-leistungslimit-bei-e-bikes-750-watt-mehr-nicht" w:history="1">
        <w:r>
          <w:rPr>
            <w:rStyle w:val="1049"/>
            <w:b w:val="0"/>
            <w:bCs w:val="0"/>
            <w:highlight w:val="none"/>
          </w:rPr>
          <w:t xml:space="preserve">https://focus-mobility.de/magazin/zoff-um-leistungslimit-bei-e-bikes-750-watt-mehr-nicht</w:t>
        </w:r>
        <w:r>
          <w:rPr>
            <w:rStyle w:val="1049"/>
            <w:b w:val="0"/>
            <w:bCs w:val="0"/>
            <w:highlight w:val="none"/>
          </w:rPr>
        </w:r>
        <w:r>
          <w:rPr>
            <w:rStyle w:val="1049"/>
            <w:b w:val="0"/>
            <w:bCs w:val="0"/>
            <w:highlight w:val="none"/>
          </w:rPr>
        </w:r>
      </w:hyperlink>
      <w:r>
        <w:rPr>
          <w:b w:val="0"/>
          <w:bCs w:val="0"/>
          <w:highlight w:val="none"/>
        </w:rPr>
      </w:r>
      <w:r>
        <w:rPr>
          <w:b w:val="0"/>
          <w:bCs w:val="0"/>
          <w:highlight w:val="none"/>
        </w:rPr>
      </w:r>
    </w:p>
    <w:p>
      <w:pPr>
        <w:pStyle w:val="950"/>
        <w:pBdr/>
        <w:spacing/>
        <w:ind w:firstLine="0" w:left="720"/>
        <w:rPr>
          <w:b w:val="0"/>
          <w:bCs w:val="0"/>
          <w:highlight w:val="none"/>
        </w:rPr>
      </w:pPr>
      <w:r>
        <w:rPr>
          <w:b w:val="0"/>
          <w:bCs w:val="0"/>
          <w:highlight w:val="none"/>
        </w:rPr>
        <w:t xml:space="preserve">Auch die Presse greift das Thema auf</w:t>
      </w:r>
      <w:r>
        <w:rPr>
          <w:b w:val="0"/>
          <w:bCs w:val="0"/>
          <w:highlight w:val="none"/>
        </w:rPr>
      </w:r>
      <w:r>
        <w:rPr>
          <w:b w:val="0"/>
          <w:bCs w:val="0"/>
          <w:highlight w:val="none"/>
        </w:rPr>
      </w:r>
    </w:p>
    <w:p>
      <w:pPr>
        <w:pStyle w:val="950"/>
        <w:numPr>
          <w:ilvl w:val="0"/>
          <w:numId w:val="10"/>
        </w:numPr>
        <w:pBdr/>
        <w:spacing/>
        <w:ind/>
        <w:rPr>
          <w:b w:val="0"/>
          <w:bCs w:val="0"/>
          <w:highlight w:val="none"/>
        </w:rPr>
      </w:pPr>
      <w:r>
        <w:rPr>
          <w:b w:val="0"/>
          <w:bCs w:val="0"/>
          <w:highlight w:val="none"/>
        </w:rPr>
      </w:r>
      <w:r>
        <w:rPr>
          <w:b w:val="0"/>
          <w:bCs w:val="0"/>
          <w:highlight w:val="none"/>
        </w:rPr>
      </w:r>
      <w:hyperlink r:id="rId23" w:tooltip="https://www.derstandard.de/story/3000000281780/ist-das-noch-ein-fahrrad-eu-prueft-neue-regelungen-fuer-e-bikes" w:history="1">
        <w:r>
          <w:rPr>
            <w:rStyle w:val="1049"/>
            <w:b w:val="0"/>
            <w:bCs w:val="0"/>
            <w:highlight w:val="none"/>
          </w:rPr>
          <w:t xml:space="preserve">https://www.derstandard.de/story/3000000281780/ist-das-noch-ein-fahrrad-eu-prueft-neue-regelungen-fuer-e-bikes</w:t>
        </w:r>
        <w:r>
          <w:rPr>
            <w:rStyle w:val="1049"/>
            <w:b w:val="0"/>
            <w:bCs w:val="0"/>
            <w:highlight w:val="none"/>
          </w:rPr>
        </w:r>
        <w:r>
          <w:rPr>
            <w:rStyle w:val="1049"/>
            <w:b w:val="0"/>
            <w:bCs w:val="0"/>
            <w:highlight w:val="none"/>
          </w:rPr>
        </w:r>
      </w:hyperlink>
      <w:r>
        <w:rPr>
          <w:b w:val="0"/>
          <w:bCs w:val="0"/>
          <w:highlight w:val="none"/>
        </w:rPr>
      </w:r>
      <w:r>
        <w:rPr>
          <w:b w:val="0"/>
          <w:bCs w:val="0"/>
          <w:highlight w:val="none"/>
        </w:rPr>
      </w:r>
    </w:p>
    <w:p>
      <w:pPr>
        <w:pStyle w:val="950"/>
        <w:pBdr/>
        <w:spacing/>
        <w:ind w:firstLine="0" w:left="720"/>
        <w:rPr>
          <w:b w:val="0"/>
          <w:bCs w:val="0"/>
          <w:highlight w:val="none"/>
        </w:rPr>
      </w:pPr>
      <w:r>
        <w:rPr>
          <w:b w:val="0"/>
          <w:bCs w:val="0"/>
          <w:highlight w:val="none"/>
        </w:rPr>
        <w:t xml:space="preserve">s.o. Artikel nicht frei lesbar</w:t>
      </w:r>
      <w:r>
        <w:rPr>
          <w:b w:val="0"/>
          <w:bCs w:val="0"/>
          <w:highlight w:val="none"/>
        </w:rPr>
      </w:r>
      <w:r>
        <w:rPr>
          <w:b w:val="0"/>
          <w:bCs w:val="0"/>
          <w:highlight w:val="none"/>
        </w:rPr>
      </w:r>
    </w:p>
    <w:p>
      <w:pPr>
        <w:pStyle w:val="782"/>
        <w:pBdr/>
        <w:spacing/>
        <w:ind/>
        <w:rPr>
          <w:b/>
          <w:bCs/>
          <w:highlight w:val="none"/>
        </w:rPr>
      </w:pPr>
      <w:r>
        <w:rPr>
          <w:b/>
          <w:bCs/>
          <w:highlight w:val="none"/>
        </w:rPr>
        <w:t xml:space="preserve">Beispiele </w:t>
      </w:r>
      <w:r>
        <w:rPr>
          <w:b/>
          <w:bCs/>
          <w:highlight w:val="none"/>
        </w:rPr>
      </w:r>
      <w:r>
        <w:rPr>
          <w:b/>
          <w:bCs/>
          <w:highlight w:val="none"/>
        </w:rPr>
      </w:r>
    </w:p>
    <w:p>
      <w:pPr>
        <w:pStyle w:val="1031"/>
        <w:pBdr/>
        <w:spacing/>
        <w:ind/>
        <w:rPr>
          <w:highlight w:val="none"/>
        </w:rPr>
      </w:pPr>
      <w:r>
        <w:t xml:space="preserve">Praktische Anwendungen für die Verkehrswende in der urbanen Logistik gibt es schon: </w:t>
      </w:r>
      <w:r>
        <w:rPr>
          <w:highlight w:val="none"/>
        </w:rPr>
      </w:r>
      <w:r>
        <w:rPr>
          <w:highlight w:val="none"/>
        </w:rPr>
      </w:r>
    </w:p>
    <w:p>
      <w:pPr>
        <w:pStyle w:val="945"/>
        <w:numPr>
          <w:ilvl w:val="0"/>
          <w:numId w:val="9"/>
        </w:numPr>
        <w:pBdr/>
        <w:spacing/>
        <w:ind/>
        <w:rPr/>
      </w:pPr>
      <w:r/>
      <w:hyperlink r:id="rId24" w:tooltip="https://www.carlacargo.de/de" w:history="1">
        <w:r>
          <w:rPr>
            <w:rStyle w:val="1049"/>
          </w:rPr>
          <w:t xml:space="preserve">https://www.carlacargo.de/de</w:t>
        </w:r>
      </w:hyperlink>
      <w:r>
        <w:t xml:space="preserve">,</w:t>
      </w:r>
      <w:r/>
    </w:p>
    <w:p>
      <w:pPr>
        <w:pStyle w:val="945"/>
        <w:numPr>
          <w:ilvl w:val="0"/>
          <w:numId w:val="9"/>
        </w:numPr>
        <w:pBdr/>
        <w:spacing/>
        <w:ind/>
        <w:rPr/>
      </w:pPr>
      <w:r/>
      <w:hyperlink r:id="rId25" w:tooltip="https://logistra.de/news/nfz-fuhrpark-lagerlogistik-intralogistik-bike-sattelzug-zemmi-stellt-lastenrad-auflieger-mit-450-kilo-nutzlast-vor-429958.html" w:history="1">
        <w:r>
          <w:rPr>
            <w:rStyle w:val="1049"/>
          </w:rPr>
          <w:t xml:space="preserve">https://logistra.de/news/nfz-fuhrpark-lagerlogistik-intralogistik-bike-sattelzug-zemmi-stellt-lastenrad-auflieger-mit-450-kilo-nutzlast-vor-429958.html</w:t>
        </w:r>
      </w:hyperlink>
      <w:r/>
      <w:r/>
    </w:p>
    <w:p>
      <w:pPr>
        <w:pStyle w:val="945"/>
        <w:numPr>
          <w:ilvl w:val="0"/>
          <w:numId w:val="9"/>
        </w:numPr>
        <w:pBdr/>
        <w:spacing/>
        <w:ind/>
        <w:rPr/>
      </w:pPr>
      <w:r/>
      <w:hyperlink r:id="rId26" w:tooltip="https://www.faz.net/aktuell/rhein-main/wirtschaft/liefern-mit-elektrofahrzeugen-amazons-neue-kastenraeder-110233680.html" w:history="1">
        <w:r>
          <w:rPr>
            <w:rStyle w:val="1049"/>
          </w:rPr>
          <w:t xml:space="preserve">https://www.faz.net/aktuell/rhein-main/wirtschaft/liefern-mit-elektrofahrzeugen-amazons-neue-kastenraeder-110233680.html</w:t>
        </w:r>
      </w:hyperlink>
      <w:r/>
      <w:r/>
    </w:p>
    <w:p>
      <w:pPr>
        <w:pStyle w:val="945"/>
        <w:numPr>
          <w:ilvl w:val="0"/>
          <w:numId w:val="9"/>
        </w:numPr>
        <w:pBdr/>
        <w:spacing/>
        <w:ind/>
        <w:rPr/>
      </w:pPr>
      <w:r/>
      <w:hyperlink r:id="rId27" w:tooltip="https://www.chip.de/news/Hermes-Paketdienstleister-testet-neue-Zustellungsart_183744547.html" w:history="1">
        <w:r>
          <w:rPr>
            <w:rStyle w:val="1049"/>
          </w:rPr>
          <w:t xml:space="preserve">https://www.chip.de/news/Hermes-Paketdienstleister-testet-neue-Zustellungsart_183744547.html</w:t>
        </w:r>
      </w:hyperlink>
      <w:r/>
      <w:r/>
    </w:p>
    <w:p>
      <w:pPr>
        <w:pStyle w:val="945"/>
        <w:numPr>
          <w:ilvl w:val="0"/>
          <w:numId w:val="9"/>
        </w:numPr>
        <w:pBdr/>
        <w:spacing/>
        <w:ind/>
        <w:rPr/>
      </w:pPr>
      <w:r/>
      <w:hyperlink r:id="rId28" w:tooltip="https://www.rnd.de/wirtschaft/dhl-liefert-pakete-mit-lastenfahrradern-aus-GHTIUUXSZVP5YRS6HWUCMK3ZE4.html" w:history="1">
        <w:r>
          <w:rPr>
            <w:rStyle w:val="1049"/>
          </w:rPr>
          <w:t xml:space="preserve">https://www.rnd.de/wirtschaft/dhl-liefert-pakete-mit-lastenfahrradern-aus-GHTIUUXSZVP5YRS6HWUCMK3ZE4.html</w:t>
        </w:r>
      </w:hyperlink>
      <w:r>
        <w:t xml:space="preserve"> oder </w:t>
      </w:r>
      <w:hyperlink r:id="rId29" w:tooltip="https://dasfahrradblog.blogspot.com/2017/12/dhl-fahrt-express-pakete-mit.html" w:history="1">
        <w:r>
          <w:rPr>
            <w:rStyle w:val="1049"/>
          </w:rPr>
          <w:t xml:space="preserve">https://dasfahrradblog.blogspot.com/2017/12/dhl-fahrt-express-pakete-mit.html</w:t>
        </w:r>
      </w:hyperlink>
      <w:r>
        <w:t xml:space="preserve"> </w:t>
      </w:r>
      <w:r/>
    </w:p>
    <w:p>
      <w:pPr>
        <w:pStyle w:val="945"/>
        <w:numPr>
          <w:ilvl w:val="0"/>
          <w:numId w:val="9"/>
        </w:numPr>
        <w:pBdr/>
        <w:spacing/>
        <w:ind/>
        <w:rPr/>
      </w:pPr>
      <w:r>
        <w:rPr>
          <w:highlight w:val="none"/>
        </w:rPr>
        <w:t xml:space="preserve">Anhang II</w:t>
      </w:r>
      <w:r/>
    </w:p>
    <w:p>
      <w:pPr>
        <w:pStyle w:val="1031"/>
        <w:pBdr/>
        <w:spacing/>
        <w:ind/>
        <w:rPr>
          <w:b w:val="0"/>
          <w:bCs w:val="0"/>
        </w:rPr>
      </w:pPr>
      <w:r>
        <w:rPr>
          <w:b w:val="0"/>
          <w:bCs w:val="0"/>
          <w:highlight w:val="none"/>
        </w:rPr>
      </w:r>
      <w:r>
        <w:rPr>
          <w:b w:val="0"/>
          <w:bCs w:val="0"/>
        </w:rPr>
      </w:r>
      <w:r>
        <w:rPr>
          <w:b w:val="0"/>
          <w:bCs w:val="0"/>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701" w:right="851" w:bottom="1134" w:left="1134" w:header="709" w:footer="709" w:gutter="0"/>
      <w:cols w:num="1" w:sep="0" w:space="720" w:equalWidth="1"/>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Calibri">
    <w:panose1 w:val="020F0502020204030204"/>
  </w:font>
  <w:font w:name="Garamond">
    <w:panose1 w:val="02020603050405020304"/>
  </w:font>
  <w:font w:name="Tahoma">
    <w:panose1 w:val="020B0604030504040204"/>
  </w:font>
  <w:font w:name="Microsoft YaHei">
    <w:panose1 w:val="020B0503020204020204"/>
  </w:font>
  <w:font w:name="Times New Roman">
    <w:panose1 w:val="02020603050405020304"/>
  </w:font>
  <w:font w:name="Courier New">
    <w:panose1 w:val="02070309020205020404"/>
  </w:font>
  <w:font w:name="Symbol">
    <w:panose1 w:val="05010000000000000000"/>
  </w:font>
  <w:font w:name="Liberation Sans">
    <w:panose1 w:val="020B0604020202020204"/>
  </w:font>
  <w:font w:name="Wingdings">
    <w:panose1 w:val="05010000000000000000"/>
  </w:font>
  <w:font w:name="Lucida Sans">
    <w:panose1 w:val="020B060303080402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pBdr/>
      <w:tabs>
        <w:tab w:val="right" w:leader="none" w:pos="9639"/>
      </w:tabs>
      <w:spacing/>
      <w:ind/>
      <w:rPr/>
    </w:pPr>
    <w:r>
      <w:rPr>
        <w:rFonts w:ascii="Arial" w:hAnsi="Arial" w:cs="Arial"/>
      </w:rPr>
      <w:t xml:space="preserve">* Pflichtfeld</w:t>
    </w:r>
    <w:r>
      <w:rPr>
        <w:rFonts w:ascii="Arial" w:hAnsi="Arial" w:cs="Arial"/>
      </w:rPr>
      <w:tab/>
    </w: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 xml:space="preserve">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 xml:space="preserve">4</w:t>
    </w:r>
    <w:r>
      <w:rPr>
        <w:rFonts w:ascii="Arial" w:hAnsi="Arial" w:cs="Arial"/>
      </w:rP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spacing/>
      <w:ind/>
      <w:rPr>
        <w:rFonts w:ascii="Arial" w:hAnsi="Arial" w:cs="Arial"/>
        <w:b/>
        <w:sz w:val="22"/>
        <w:szCs w:val="22"/>
      </w:rPr>
    </w:pPr>
    <w:r>
      <mc:AlternateContent>
        <mc:Choice Requires="wpg">
          <w:drawing>
            <wp:anchor xmlns:wp="http://schemas.openxmlformats.org/drawingml/2006/wordprocessingDrawing" xmlns:wp14="http://schemas.microsoft.com/office/word/2010/wordprocessingDrawing" distT="0" distB="0" distL="0" distR="0" simplePos="0" relativeHeight="251657728" behindDoc="0" locked="0" layoutInCell="0" allowOverlap="1">
              <wp:simplePos x="0" y="0"/>
              <wp:positionH relativeFrom="column">
                <wp:posOffset>4229100</wp:posOffset>
              </wp:positionH>
              <wp:positionV relativeFrom="paragraph">
                <wp:posOffset>-125095</wp:posOffset>
              </wp:positionV>
              <wp:extent cx="2031365" cy="76009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rcRect l="-23" t="-66" r="-21" b="-63"/>
                      <a:stretch/>
                    </pic:blipFill>
                    <pic:spPr bwMode="auto">
                      <a:xfrm>
                        <a:off x="0" y="0"/>
                        <a:ext cx="2031365" cy="760095"/>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728;o:allowoverlap:true;o:allowincell:false;mso-position-horizontal-relative:text;margin-left:333.00pt;mso-position-horizontal:absolute;mso-position-vertical-relative:text;margin-top:-9.85pt;mso-position-vertical:absolute;width:159.95pt;height:59.85pt;mso-wrap-distance-left:0.00pt;mso-wrap-distance-top:0.00pt;mso-wrap-distance-right:0.00pt;mso-wrap-distance-bottom:0.00pt;z-index:1;" stroked="false">
              <v:imagedata r:id="rId1" o:title=""/>
              <o:lock v:ext="edit" rotation="t"/>
            </v:shape>
          </w:pict>
        </mc:Fallback>
      </mc:AlternateContent>
    </w:r>
    <w:r>
      <w:rPr>
        <w:rFonts w:ascii="Arial" w:hAnsi="Arial" w:cs="Arial"/>
        <w:b/>
        <w:sz w:val="32"/>
        <w:szCs w:val="32"/>
      </w:rPr>
      <w:t xml:space="preserve">Bund-Länder-Rat</w:t>
    </w:r>
    <w:r>
      <w:rPr>
        <w:rFonts w:ascii="Arial" w:hAnsi="Arial" w:cs="Arial"/>
        <w:b/>
        <w:sz w:val="22"/>
        <w:szCs w:val="22"/>
      </w:rPr>
    </w:r>
    <w:r>
      <w:rPr>
        <w:rFonts w:ascii="Arial" w:hAnsi="Arial" w:cs="Arial"/>
        <w:b/>
        <w:sz w:val="22"/>
        <w:szCs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2)"/>
      <w:numFmt w:val="lowerLetter"/>
      <w:pPr>
        <w:pBdr/>
        <w:spacing/>
        <w:ind w:hanging="360" w:left="1440"/>
      </w:pPr>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7">
    <w:lvl w:ilvl="0">
      <w:isLgl w:val="false"/>
      <w:lvlJc w:val="left"/>
      <w:lvlText w:val="-"/>
      <w:numFmt w:val="bullet"/>
      <w:pPr>
        <w:pBdr/>
        <w:spacing/>
        <w:ind w:hanging="360" w:left="720"/>
      </w:pPr>
      <w:rPr>
        <w:rFonts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4" w:default="1">
    <w:name w:val="Normal"/>
    <w:qFormat/>
    <w:pPr>
      <w:pBdr/>
      <w:spacing/>
      <w:ind/>
    </w:pPr>
    <w:rPr>
      <w:sz w:val="24"/>
      <w:szCs w:val="24"/>
      <w:lang w:eastAsia="zh-CN"/>
    </w:rPr>
  </w:style>
  <w:style w:type="paragraph" w:styleId="775">
    <w:name w:val="Heading 1"/>
    <w:basedOn w:val="774"/>
    <w:next w:val="774"/>
    <w:link w:val="930"/>
    <w:uiPriority w:val="9"/>
    <w:qFormat/>
    <w:pPr>
      <w:keepNext w:val="true"/>
      <w:keepLines w:val="true"/>
      <w:pBdr/>
      <w:spacing w:after="80" w:before="360"/>
      <w:ind/>
      <w:outlineLvl w:val="0"/>
    </w:pPr>
    <w:rPr>
      <w:rFonts w:ascii="Arial" w:hAnsi="Arial" w:eastAsia="Arial" w:cs="Arial"/>
      <w:color w:val="365f91"/>
      <w:sz w:val="40"/>
      <w:szCs w:val="40"/>
    </w:rPr>
  </w:style>
  <w:style w:type="paragraph" w:styleId="776">
    <w:name w:val="Heading 2"/>
    <w:basedOn w:val="774"/>
    <w:next w:val="774"/>
    <w:link w:val="931"/>
    <w:uiPriority w:val="9"/>
    <w:unhideWhenUsed/>
    <w:qFormat/>
    <w:pPr>
      <w:keepNext w:val="true"/>
      <w:keepLines w:val="true"/>
      <w:pBdr/>
      <w:spacing w:after="80" w:before="160"/>
      <w:ind/>
      <w:outlineLvl w:val="1"/>
    </w:pPr>
    <w:rPr>
      <w:rFonts w:ascii="Arial" w:hAnsi="Arial" w:eastAsia="Arial" w:cs="Arial"/>
      <w:color w:val="365f91"/>
      <w:sz w:val="32"/>
      <w:szCs w:val="32"/>
    </w:rPr>
  </w:style>
  <w:style w:type="paragraph" w:styleId="777">
    <w:name w:val="Heading 3"/>
    <w:basedOn w:val="774"/>
    <w:next w:val="774"/>
    <w:link w:val="932"/>
    <w:uiPriority w:val="9"/>
    <w:unhideWhenUsed/>
    <w:qFormat/>
    <w:pPr>
      <w:keepNext w:val="true"/>
      <w:keepLines w:val="true"/>
      <w:pBdr/>
      <w:spacing w:after="80" w:before="160"/>
      <w:ind/>
      <w:outlineLvl w:val="2"/>
    </w:pPr>
    <w:rPr>
      <w:rFonts w:ascii="Arial" w:hAnsi="Arial" w:eastAsia="Arial" w:cs="Arial"/>
      <w:color w:val="365f91"/>
      <w:sz w:val="28"/>
      <w:szCs w:val="28"/>
    </w:rPr>
  </w:style>
  <w:style w:type="paragraph" w:styleId="778">
    <w:name w:val="Heading 4"/>
    <w:basedOn w:val="774"/>
    <w:next w:val="774"/>
    <w:link w:val="933"/>
    <w:uiPriority w:val="9"/>
    <w:unhideWhenUsed/>
    <w:qFormat/>
    <w:pPr>
      <w:keepNext w:val="true"/>
      <w:keepLines w:val="true"/>
      <w:pBdr/>
      <w:spacing w:after="40" w:before="80"/>
      <w:ind/>
      <w:outlineLvl w:val="3"/>
    </w:pPr>
    <w:rPr>
      <w:rFonts w:ascii="Arial" w:hAnsi="Arial" w:eastAsia="Arial" w:cs="Arial"/>
      <w:i/>
      <w:iCs/>
      <w:color w:val="365f91"/>
    </w:rPr>
  </w:style>
  <w:style w:type="paragraph" w:styleId="779">
    <w:name w:val="Heading 5"/>
    <w:basedOn w:val="774"/>
    <w:next w:val="774"/>
    <w:link w:val="934"/>
    <w:uiPriority w:val="9"/>
    <w:unhideWhenUsed/>
    <w:qFormat/>
    <w:pPr>
      <w:keepNext w:val="true"/>
      <w:keepLines w:val="true"/>
      <w:pBdr/>
      <w:spacing w:after="40" w:before="80"/>
      <w:ind/>
      <w:outlineLvl w:val="4"/>
    </w:pPr>
    <w:rPr>
      <w:rFonts w:ascii="Arial" w:hAnsi="Arial" w:eastAsia="Arial" w:cs="Arial"/>
      <w:color w:val="365f91"/>
    </w:rPr>
  </w:style>
  <w:style w:type="paragraph" w:styleId="780">
    <w:name w:val="Heading 6"/>
    <w:basedOn w:val="774"/>
    <w:next w:val="774"/>
    <w:link w:val="935"/>
    <w:uiPriority w:val="9"/>
    <w:unhideWhenUsed/>
    <w:qFormat/>
    <w:pPr>
      <w:keepNext w:val="true"/>
      <w:keepLines w:val="true"/>
      <w:pBdr/>
      <w:spacing w:before="40"/>
      <w:ind/>
      <w:outlineLvl w:val="5"/>
    </w:pPr>
    <w:rPr>
      <w:rFonts w:ascii="Arial" w:hAnsi="Arial" w:eastAsia="Arial" w:cs="Arial"/>
      <w:i/>
      <w:iCs/>
      <w:color w:val="595959"/>
    </w:rPr>
  </w:style>
  <w:style w:type="paragraph" w:styleId="781">
    <w:name w:val="Heading 7"/>
    <w:basedOn w:val="774"/>
    <w:next w:val="774"/>
    <w:link w:val="936"/>
    <w:uiPriority w:val="9"/>
    <w:unhideWhenUsed/>
    <w:qFormat/>
    <w:pPr>
      <w:keepNext w:val="true"/>
      <w:keepLines w:val="true"/>
      <w:pBdr/>
      <w:spacing w:before="40"/>
      <w:ind/>
      <w:outlineLvl w:val="6"/>
    </w:pPr>
    <w:rPr>
      <w:rFonts w:ascii="Arial" w:hAnsi="Arial" w:eastAsia="Arial" w:cs="Arial"/>
      <w:color w:val="595959"/>
    </w:rPr>
  </w:style>
  <w:style w:type="paragraph" w:styleId="782">
    <w:name w:val="Heading 8"/>
    <w:basedOn w:val="774"/>
    <w:next w:val="774"/>
    <w:link w:val="937"/>
    <w:uiPriority w:val="9"/>
    <w:unhideWhenUsed/>
    <w:qFormat/>
    <w:pPr>
      <w:keepNext w:val="true"/>
      <w:keepLines w:val="true"/>
      <w:pBdr/>
      <w:spacing w:after="120" w:before="360"/>
      <w:ind/>
      <w:outlineLvl w:val="7"/>
    </w:pPr>
    <w:rPr>
      <w:rFonts w:ascii="Arial" w:hAnsi="Arial" w:cs="Arial"/>
      <w:b/>
      <w:sz w:val="22"/>
      <w:szCs w:val="22"/>
    </w:rPr>
  </w:style>
  <w:style w:type="paragraph" w:styleId="783">
    <w:name w:val="Heading 9"/>
    <w:basedOn w:val="774"/>
    <w:next w:val="774"/>
    <w:link w:val="938"/>
    <w:uiPriority w:val="9"/>
    <w:unhideWhenUsed/>
    <w:qFormat/>
    <w:pPr>
      <w:keepNext w:val="true"/>
      <w:keepLines w:val="true"/>
      <w:pBdr/>
      <w:spacing/>
      <w:ind/>
      <w:outlineLvl w:val="8"/>
    </w:pPr>
    <w:rPr>
      <w:rFonts w:ascii="Arial" w:hAnsi="Arial" w:eastAsia="Arial" w:cs="Arial"/>
      <w:i/>
      <w:iCs/>
      <w:color w:val="272727"/>
    </w:rPr>
  </w:style>
  <w:style w:type="character" w:styleId="784" w:default="1">
    <w:name w:val="Default Paragraph Font"/>
    <w:uiPriority w:val="1"/>
    <w:semiHidden/>
    <w:unhideWhenUsed/>
    <w:pPr>
      <w:pBdr/>
      <w:spacing/>
      <w:ind/>
    </w:pPr>
  </w:style>
  <w:style w:type="table" w:styleId="78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6" w:default="1">
    <w:name w:val="No List"/>
    <w:uiPriority w:val="99"/>
    <w:semiHidden/>
    <w:unhideWhenUsed/>
    <w:pPr>
      <w:pBdr/>
      <w:spacing/>
      <w:ind/>
    </w:pPr>
  </w:style>
  <w:style w:type="character" w:styleId="787" w:customStyle="1">
    <w:name w:val="Heading 1 Char"/>
    <w:basedOn w:val="784"/>
    <w:uiPriority w:val="9"/>
    <w:pPr>
      <w:pBdr/>
      <w:spacing/>
      <w:ind/>
    </w:pPr>
    <w:rPr>
      <w:rFonts w:ascii="Arial" w:hAnsi="Arial" w:eastAsia="Arial" w:cs="Arial"/>
      <w:color w:val="365f91" w:themeColor="accent1" w:themeShade="BF"/>
      <w:sz w:val="40"/>
      <w:szCs w:val="40"/>
    </w:rPr>
  </w:style>
  <w:style w:type="character" w:styleId="788" w:customStyle="1">
    <w:name w:val="Heading 2 Char"/>
    <w:basedOn w:val="784"/>
    <w:uiPriority w:val="9"/>
    <w:pPr>
      <w:pBdr/>
      <w:spacing/>
      <w:ind/>
    </w:pPr>
    <w:rPr>
      <w:rFonts w:ascii="Arial" w:hAnsi="Arial" w:eastAsia="Arial" w:cs="Arial"/>
      <w:color w:val="365f91" w:themeColor="accent1" w:themeShade="BF"/>
      <w:sz w:val="32"/>
      <w:szCs w:val="32"/>
    </w:rPr>
  </w:style>
  <w:style w:type="character" w:styleId="789" w:customStyle="1">
    <w:name w:val="Heading 3 Char"/>
    <w:basedOn w:val="784"/>
    <w:uiPriority w:val="9"/>
    <w:pPr>
      <w:pBdr/>
      <w:spacing/>
      <w:ind/>
    </w:pPr>
    <w:rPr>
      <w:rFonts w:ascii="Arial" w:hAnsi="Arial" w:eastAsia="Arial" w:cs="Arial"/>
      <w:color w:val="365f91" w:themeColor="accent1" w:themeShade="BF"/>
      <w:sz w:val="28"/>
      <w:szCs w:val="28"/>
    </w:rPr>
  </w:style>
  <w:style w:type="character" w:styleId="790" w:customStyle="1">
    <w:name w:val="Heading 4 Char"/>
    <w:basedOn w:val="784"/>
    <w:uiPriority w:val="9"/>
    <w:pPr>
      <w:pBdr/>
      <w:spacing/>
      <w:ind/>
    </w:pPr>
    <w:rPr>
      <w:rFonts w:ascii="Arial" w:hAnsi="Arial" w:eastAsia="Arial" w:cs="Arial"/>
      <w:i/>
      <w:iCs/>
      <w:color w:val="365f91" w:themeColor="accent1" w:themeShade="BF"/>
    </w:rPr>
  </w:style>
  <w:style w:type="character" w:styleId="791" w:customStyle="1">
    <w:name w:val="Heading 5 Char"/>
    <w:basedOn w:val="784"/>
    <w:uiPriority w:val="9"/>
    <w:pPr>
      <w:pBdr/>
      <w:spacing/>
      <w:ind/>
    </w:pPr>
    <w:rPr>
      <w:rFonts w:ascii="Arial" w:hAnsi="Arial" w:eastAsia="Arial" w:cs="Arial"/>
      <w:color w:val="365f91" w:themeColor="accent1" w:themeShade="BF"/>
    </w:rPr>
  </w:style>
  <w:style w:type="character" w:styleId="792" w:customStyle="1">
    <w:name w:val="Heading 6 Char"/>
    <w:basedOn w:val="784"/>
    <w:uiPriority w:val="9"/>
    <w:pPr>
      <w:pBdr/>
      <w:spacing/>
      <w:ind/>
    </w:pPr>
    <w:rPr>
      <w:rFonts w:ascii="Arial" w:hAnsi="Arial" w:eastAsia="Arial" w:cs="Arial"/>
      <w:i/>
      <w:iCs/>
      <w:color w:val="595959" w:themeColor="text1" w:themeTint="A6"/>
    </w:rPr>
  </w:style>
  <w:style w:type="character" w:styleId="793" w:customStyle="1">
    <w:name w:val="Heading 7 Char"/>
    <w:basedOn w:val="784"/>
    <w:uiPriority w:val="9"/>
    <w:pPr>
      <w:pBdr/>
      <w:spacing/>
      <w:ind/>
    </w:pPr>
    <w:rPr>
      <w:rFonts w:ascii="Arial" w:hAnsi="Arial" w:eastAsia="Arial" w:cs="Arial"/>
      <w:color w:val="595959" w:themeColor="text1" w:themeTint="A6"/>
    </w:rPr>
  </w:style>
  <w:style w:type="character" w:styleId="794" w:customStyle="1">
    <w:name w:val="Heading 8 Char"/>
    <w:basedOn w:val="784"/>
    <w:uiPriority w:val="9"/>
    <w:pPr>
      <w:pBdr/>
      <w:spacing/>
      <w:ind/>
    </w:pPr>
    <w:rPr>
      <w:rFonts w:ascii="Arial" w:hAnsi="Arial" w:eastAsia="Arial" w:cs="Arial"/>
      <w:i/>
      <w:iCs/>
      <w:color w:val="272727" w:themeColor="text1" w:themeTint="D8"/>
    </w:rPr>
  </w:style>
  <w:style w:type="character" w:styleId="795" w:customStyle="1">
    <w:name w:val="Heading 9 Char"/>
    <w:basedOn w:val="784"/>
    <w:uiPriority w:val="9"/>
    <w:pPr>
      <w:pBdr/>
      <w:spacing/>
      <w:ind/>
    </w:pPr>
    <w:rPr>
      <w:rFonts w:ascii="Arial" w:hAnsi="Arial" w:eastAsia="Arial" w:cs="Arial"/>
      <w:i/>
      <w:iCs/>
      <w:color w:val="272727" w:themeColor="text1" w:themeTint="D8"/>
    </w:rPr>
  </w:style>
  <w:style w:type="character" w:styleId="796" w:customStyle="1">
    <w:name w:val="Title Char"/>
    <w:basedOn w:val="784"/>
    <w:uiPriority w:val="10"/>
    <w:pPr>
      <w:pBdr/>
      <w:spacing/>
      <w:ind/>
    </w:pPr>
    <w:rPr>
      <w:rFonts w:ascii="Arial" w:hAnsi="Arial" w:eastAsia="Arial" w:cs="Arial"/>
      <w:spacing w:val="-10"/>
      <w:sz w:val="56"/>
      <w:szCs w:val="56"/>
    </w:rPr>
  </w:style>
  <w:style w:type="character" w:styleId="797" w:customStyle="1">
    <w:name w:val="Subtitle Char"/>
    <w:basedOn w:val="784"/>
    <w:uiPriority w:val="11"/>
    <w:pPr>
      <w:pBdr/>
      <w:spacing/>
      <w:ind/>
    </w:pPr>
    <w:rPr>
      <w:color w:val="595959" w:themeColor="text1" w:themeTint="A6"/>
      <w:spacing w:val="15"/>
      <w:sz w:val="28"/>
      <w:szCs w:val="28"/>
    </w:rPr>
  </w:style>
  <w:style w:type="character" w:styleId="798" w:customStyle="1">
    <w:name w:val="Quote Char"/>
    <w:basedOn w:val="784"/>
    <w:uiPriority w:val="29"/>
    <w:pPr>
      <w:pBdr/>
      <w:spacing/>
      <w:ind/>
    </w:pPr>
    <w:rPr>
      <w:i/>
      <w:iCs/>
      <w:color w:val="404040" w:themeColor="text1" w:themeTint="BF"/>
    </w:rPr>
  </w:style>
  <w:style w:type="character" w:styleId="799" w:customStyle="1">
    <w:name w:val="Intense Quote Char"/>
    <w:basedOn w:val="784"/>
    <w:uiPriority w:val="30"/>
    <w:pPr>
      <w:pBdr/>
      <w:spacing/>
      <w:ind/>
    </w:pPr>
    <w:rPr>
      <w:i/>
      <w:iCs/>
      <w:color w:val="365f91" w:themeColor="accent1" w:themeShade="BF"/>
    </w:rPr>
  </w:style>
  <w:style w:type="character" w:styleId="800" w:customStyle="1">
    <w:name w:val="Header Char"/>
    <w:basedOn w:val="784"/>
    <w:uiPriority w:val="99"/>
    <w:pPr>
      <w:pBdr/>
      <w:spacing/>
      <w:ind/>
    </w:pPr>
  </w:style>
  <w:style w:type="character" w:styleId="801" w:customStyle="1">
    <w:name w:val="Footer Char"/>
    <w:basedOn w:val="784"/>
    <w:uiPriority w:val="99"/>
    <w:pPr>
      <w:pBdr/>
      <w:spacing/>
      <w:ind/>
    </w:pPr>
  </w:style>
  <w:style w:type="character" w:styleId="802" w:customStyle="1">
    <w:name w:val="Footnote Text Char"/>
    <w:basedOn w:val="784"/>
    <w:uiPriority w:val="99"/>
    <w:semiHidden/>
    <w:pPr>
      <w:pBdr/>
      <w:spacing/>
      <w:ind/>
    </w:pPr>
    <w:rPr>
      <w:sz w:val="20"/>
      <w:szCs w:val="20"/>
    </w:rPr>
  </w:style>
  <w:style w:type="character" w:styleId="803" w:customStyle="1">
    <w:name w:val="Endnote Text Char"/>
    <w:basedOn w:val="784"/>
    <w:uiPriority w:val="99"/>
    <w:semiHidden/>
    <w:pPr>
      <w:pBdr/>
      <w:spacing/>
      <w:ind/>
    </w:pPr>
    <w:rPr>
      <w:sz w:val="20"/>
      <w:szCs w:val="20"/>
    </w:rPr>
  </w:style>
  <w:style w:type="table" w:styleId="804">
    <w:name w:val="Table Grid"/>
    <w:basedOn w:val="785"/>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Table Grid Light"/>
    <w:basedOn w:val="785"/>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785"/>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785"/>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78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78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78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785"/>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1"/>
    <w:basedOn w:val="785"/>
    <w:uiPriority w:val="99"/>
    <w:pPr>
      <w:pBdr/>
      <w:spacing/>
      <w:ind/>
    </w:p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1 Light - Accent 2"/>
    <w:basedOn w:val="785"/>
    <w:uiPriority w:val="99"/>
    <w:pPr>
      <w:pBdr/>
      <w:spacing/>
      <w:ind/>
    </w:p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1 Light - Accent 3"/>
    <w:basedOn w:val="785"/>
    <w:uiPriority w:val="99"/>
    <w:pPr>
      <w:pBdr/>
      <w:spacing/>
      <w:ind/>
    </w:p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1 Light - Accent 4"/>
    <w:basedOn w:val="785"/>
    <w:uiPriority w:val="99"/>
    <w:pPr>
      <w:pBdr/>
      <w:spacing/>
      <w:ind/>
    </w:p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1 Light - Accent 5"/>
    <w:basedOn w:val="785"/>
    <w:uiPriority w:val="99"/>
    <w:pPr>
      <w:pBdr/>
      <w:spacing/>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6"/>
    <w:basedOn w:val="785"/>
    <w:uiPriority w:val="99"/>
    <w:pPr>
      <w:pBdr/>
      <w:spacing/>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785"/>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1"/>
    <w:basedOn w:val="785"/>
    <w:uiPriority w:val="99"/>
    <w:pPr>
      <w:pBdr/>
      <w:spacing/>
      <w:ind/>
    </w:pPr>
    <w:tblPr>
      <w:tblStyleRowBandSize w:val="1"/>
      <w:tblStyleColBandSize w:val="1"/>
      <w:tblBorders>
        <w:bottom w:val="single" w:color="5d8ac2" w:sz="4" w:space="0"/>
        <w:insideH w:val="single" w:color="5d8ac2" w:sz="4" w:space="0"/>
        <w:insideV w:val="single" w:color="5d8ac2" w:sz="4" w:space="0"/>
      </w:tblBorders>
    </w:tblPr>
    <w:tcPr>
      <w:tcBorders/>
    </w:tcPr>
    <w:tblStylePr w:type="band1Horz">
      <w:rPr>
        <w:rFonts w:ascii="Arial" w:hAnsi="Arial"/>
        <w:color w:val="404040"/>
        <w:sz w:val="22"/>
      </w:rPr>
      <w:pPr>
        <w:pBdr/>
        <w:spacing/>
        <w:ind/>
      </w:pPr>
      <w:tblPr>
        <w:tblBorders/>
      </w:tblPr>
      <w:tcPr>
        <w:shd w:val="clear" w:color="dae5f1" w:fill="dae5f1"/>
        <w:tcBorders/>
      </w:tcPr>
    </w:tblStylePr>
    <w:tblStylePr w:type="band1Vert">
      <w:rPr>
        <w:rFonts w:ascii="Arial" w:hAnsi="Arial"/>
        <w:color w:val="404040"/>
        <w:sz w:val="22"/>
      </w:rPr>
      <w:pPr>
        <w:pBdr/>
        <w:spacing/>
        <w:ind/>
      </w:pPr>
      <w:tblPr>
        <w:tblBorders/>
      </w:tblPr>
      <w:tcPr>
        <w:shd w:val="clear" w:color="dae5f1"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2 - Accent 2"/>
    <w:basedOn w:val="785"/>
    <w:uiPriority w:val="99"/>
    <w:pPr>
      <w:pBdr/>
      <w:spacing/>
      <w:ind/>
    </w:pPr>
    <w:tblPr>
      <w:tblStyleRowBandSize w:val="1"/>
      <w:tblStyleColBandSize w:val="1"/>
      <w:tblBorders>
        <w:bottom w:val="single" w:color="d99695" w:sz="4" w:space="0"/>
        <w:insideH w:val="single" w:color="d99695" w:sz="4" w:space="0"/>
        <w:insideV w:val="single" w:color="d99695"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2 - Accent 3"/>
    <w:basedOn w:val="785"/>
    <w:uiPriority w:val="99"/>
    <w:pPr>
      <w:pBdr/>
      <w:spacing/>
      <w:ind/>
    </w:pPr>
    <w:tblPr>
      <w:tblStyleRowBandSize w:val="1"/>
      <w:tblStyleColBandSize w:val="1"/>
      <w:tblBorders>
        <w:bottom w:val="single" w:color="9abb59" w:sz="4" w:space="0"/>
        <w:insideH w:val="single" w:color="9abb59" w:sz="4" w:space="0"/>
        <w:insideV w:val="single" w:color="9abb59"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2 - Accent 4"/>
    <w:basedOn w:val="785"/>
    <w:uiPriority w:val="99"/>
    <w:pPr>
      <w:pBdr/>
      <w:spacing/>
      <w:ind/>
    </w:pPr>
    <w:tblPr>
      <w:tblStyleRowBandSize w:val="1"/>
      <w:tblStyleColBandSize w:val="1"/>
      <w:tblBorders>
        <w:bottom w:val="single" w:color="b2a1c6" w:sz="4" w:space="0"/>
        <w:insideH w:val="single" w:color="b2a1c6" w:sz="4" w:space="0"/>
        <w:insideV w:val="single" w:color="b2a1c6"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2 - Accent 5"/>
    <w:basedOn w:val="785"/>
    <w:uiPriority w:val="99"/>
    <w:pPr>
      <w:pBdr/>
      <w:spacing/>
      <w:ind/>
    </w:pPr>
    <w:tblPr>
      <w:tblStyleRowBandSize w:val="1"/>
      <w:tblStyleColBandSize w:val="1"/>
      <w:tblBorders>
        <w:bottom w:val="single" w:color="4bacc6" w:sz="4" w:space="0"/>
        <w:insideH w:val="single" w:color="4bacc6" w:sz="4" w:space="0"/>
        <w:insideV w:val="single" w:color="4bacc6"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6"/>
    <w:basedOn w:val="785"/>
    <w:uiPriority w:val="99"/>
    <w:pPr>
      <w:pBdr/>
      <w:spacing/>
      <w:ind/>
    </w:pPr>
    <w:tblPr>
      <w:tblStyleRowBandSize w:val="1"/>
      <w:tblStyleColBandSize w:val="1"/>
      <w:tblBorders>
        <w:bottom w:val="single" w:color="f79646" w:sz="4" w:space="0"/>
        <w:insideH w:val="single" w:color="f79646" w:sz="4" w:space="0"/>
        <w:insideV w:val="single" w:color="f7964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785"/>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1"/>
    <w:basedOn w:val="785"/>
    <w:uiPriority w:val="99"/>
    <w:pPr>
      <w:pBdr/>
      <w:spacing/>
      <w:ind/>
    </w:pPr>
    <w:tblPr>
      <w:tblStyleRowBandSize w:val="1"/>
      <w:tblStyleColBandSize w:val="1"/>
      <w:tblBorders>
        <w:bottom w:val="single" w:color="5d8ac2" w:sz="4" w:space="0"/>
        <w:insideH w:val="single" w:color="5d8ac2" w:sz="4" w:space="0"/>
        <w:insideV w:val="single" w:color="5d8ac2" w:sz="4" w:space="0"/>
      </w:tblBorders>
    </w:tblPr>
    <w:tcPr>
      <w:tcBorders/>
    </w:tcPr>
    <w:tblStylePr w:type="band1Horz">
      <w:rPr>
        <w:rFonts w:ascii="Arial" w:hAnsi="Arial"/>
        <w:color w:val="404040"/>
        <w:sz w:val="22"/>
      </w:rPr>
      <w:pPr>
        <w:pBdr/>
        <w:spacing/>
        <w:ind/>
      </w:pPr>
      <w:tblPr>
        <w:tblBorders/>
      </w:tblPr>
      <w:tcPr>
        <w:shd w:val="clear" w:color="dae5f1" w:fill="dae5f1"/>
        <w:tcBorders/>
      </w:tcPr>
    </w:tblStylePr>
    <w:tblStylePr w:type="band1Vert">
      <w:rPr>
        <w:rFonts w:ascii="Arial" w:hAnsi="Arial"/>
        <w:color w:val="404040"/>
        <w:sz w:val="22"/>
      </w:rPr>
      <w:pPr>
        <w:pBdr/>
        <w:spacing/>
        <w:ind/>
      </w:pPr>
      <w:tblPr>
        <w:tblBorders/>
      </w:tblPr>
      <w:tcPr>
        <w:shd w:val="clear" w:color="dae5f1"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3 - Accent 2"/>
    <w:basedOn w:val="785"/>
    <w:uiPriority w:val="99"/>
    <w:pPr>
      <w:pBdr/>
      <w:spacing/>
      <w:ind/>
    </w:pPr>
    <w:tblPr>
      <w:tblStyleRowBandSize w:val="1"/>
      <w:tblStyleColBandSize w:val="1"/>
      <w:tblBorders>
        <w:bottom w:val="single" w:color="d99695" w:sz="4" w:space="0"/>
        <w:insideH w:val="single" w:color="d99695" w:sz="4" w:space="0"/>
        <w:insideV w:val="single" w:color="d99695"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3 - Accent 3"/>
    <w:basedOn w:val="785"/>
    <w:uiPriority w:val="99"/>
    <w:pPr>
      <w:pBdr/>
      <w:spacing/>
      <w:ind/>
    </w:pPr>
    <w:tblPr>
      <w:tblStyleRowBandSize w:val="1"/>
      <w:tblStyleColBandSize w:val="1"/>
      <w:tblBorders>
        <w:bottom w:val="single" w:color="9abb59" w:sz="4" w:space="0"/>
        <w:insideH w:val="single" w:color="9abb59" w:sz="4" w:space="0"/>
        <w:insideV w:val="single" w:color="9abb59"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3 - Accent 4"/>
    <w:basedOn w:val="785"/>
    <w:uiPriority w:val="99"/>
    <w:pPr>
      <w:pBdr/>
      <w:spacing/>
      <w:ind/>
    </w:pPr>
    <w:tblPr>
      <w:tblStyleRowBandSize w:val="1"/>
      <w:tblStyleColBandSize w:val="1"/>
      <w:tblBorders>
        <w:bottom w:val="single" w:color="b2a1c6" w:sz="4" w:space="0"/>
        <w:insideH w:val="single" w:color="b2a1c6" w:sz="4" w:space="0"/>
        <w:insideV w:val="single" w:color="b2a1c6"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3 - Accent 5"/>
    <w:basedOn w:val="785"/>
    <w:uiPriority w:val="99"/>
    <w:pPr>
      <w:pBdr/>
      <w:spacing/>
      <w:ind/>
    </w:pPr>
    <w:tblPr>
      <w:tblStyleRowBandSize w:val="1"/>
      <w:tblStyleColBandSize w:val="1"/>
      <w:tblBorders>
        <w:bottom w:val="single" w:color="4bacc6" w:sz="4" w:space="0"/>
        <w:insideH w:val="single" w:color="4bacc6" w:sz="4" w:space="0"/>
        <w:insideV w:val="single" w:color="4bacc6"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6"/>
    <w:basedOn w:val="785"/>
    <w:uiPriority w:val="99"/>
    <w:pPr>
      <w:pBdr/>
      <w:spacing/>
      <w:ind/>
    </w:pPr>
    <w:tblPr>
      <w:tblStyleRowBandSize w:val="1"/>
      <w:tblStyleColBandSize w:val="1"/>
      <w:tblBorders>
        <w:bottom w:val="single" w:color="f79646" w:sz="4" w:space="0"/>
        <w:insideH w:val="single" w:color="f79646" w:sz="4" w:space="0"/>
        <w:insideV w:val="single" w:color="f7964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785"/>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1"/>
    <w:basedOn w:val="785"/>
    <w:uiPriority w:val="59"/>
    <w:pPr>
      <w:pBdr/>
      <w:spacing/>
      <w:ind/>
    </w:p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cPr>
      <w:tcBorders/>
    </w:tcPr>
    <w:tblStylePr w:type="band1Horz">
      <w:rPr>
        <w:rFonts w:ascii="Arial" w:hAnsi="Arial"/>
        <w:color w:val="404040"/>
        <w:sz w:val="22"/>
      </w:rPr>
      <w:pPr>
        <w:pBdr/>
        <w:spacing/>
        <w:ind/>
      </w:pPr>
      <w:tblPr>
        <w:tblBorders/>
      </w:tblPr>
      <w:tcPr>
        <w:shd w:val="clear" w:color="dce6f2" w:fill="dce6f2"/>
        <w:tcBorders/>
      </w:tcPr>
    </w:tblStylePr>
    <w:tblStylePr w:type="band1Vert">
      <w:rPr>
        <w:rFonts w:ascii="Arial" w:hAnsi="Arial"/>
        <w:color w:val="404040"/>
        <w:sz w:val="22"/>
      </w:rPr>
      <w:pPr>
        <w:pBdr/>
        <w:spacing/>
        <w:ind/>
      </w:pPr>
      <w:tblPr>
        <w:tblBorders/>
      </w:tblPr>
      <w:tcPr>
        <w:shd w:val="clear" w:color="dce6f2"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4 - Accent 2"/>
    <w:basedOn w:val="785"/>
    <w:uiPriority w:val="59"/>
    <w:pPr>
      <w:pBdr/>
      <w:spacing/>
      <w:ind/>
    </w:p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cPr>
      <w:tcBorders/>
    </w:tcPr>
    <w:tblStylePr w:type="band1Horz">
      <w:rPr>
        <w:rFonts w:ascii="Arial" w:hAnsi="Arial"/>
        <w:color w:val="404040"/>
        <w:sz w:val="22"/>
      </w:rPr>
      <w:pPr>
        <w:pBdr/>
        <w:spacing/>
        <w:ind/>
      </w:pPr>
      <w:tblPr>
        <w:tblBorders/>
      </w:tblPr>
      <w:tcPr>
        <w:shd w:val="clear" w:color="f2dcdc" w:fill="f2dcdc"/>
        <w:tcBorders/>
      </w:tcPr>
    </w:tblStylePr>
    <w:tblStylePr w:type="band1Vert">
      <w:rPr>
        <w:rFonts w:ascii="Arial" w:hAnsi="Arial"/>
        <w:color w:val="404040"/>
        <w:sz w:val="22"/>
      </w:rPr>
      <w:pPr>
        <w:pBdr/>
        <w:spacing/>
        <w:ind/>
      </w:pPr>
      <w:tblPr>
        <w:tblBorders/>
      </w:tblPr>
      <w:tcPr>
        <w:shd w:val="clear" w:color="f2dcdc"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4 - Accent 3"/>
    <w:basedOn w:val="785"/>
    <w:uiPriority w:val="59"/>
    <w:pPr>
      <w:pBdr/>
      <w:spacing/>
      <w:ind/>
    </w:p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cPr>
      <w:tcBorders/>
    </w:tcPr>
    <w:tblStylePr w:type="band1Horz">
      <w:rPr>
        <w:rFonts w:ascii="Arial" w:hAnsi="Arial"/>
        <w:color w:val="404040"/>
        <w:sz w:val="22"/>
      </w:rPr>
      <w:pPr>
        <w:pBdr/>
        <w:spacing/>
        <w:ind/>
      </w:pPr>
      <w:tblPr>
        <w:tblBorders/>
      </w:tblPr>
      <w:tcPr>
        <w:shd w:val="clear" w:color="eaf1dc" w:fill="eaf1dc"/>
        <w:tcBorders/>
      </w:tcPr>
    </w:tblStylePr>
    <w:tblStylePr w:type="band1Vert">
      <w:rPr>
        <w:rFonts w:ascii="Arial" w:hAnsi="Arial"/>
        <w:color w:val="404040"/>
        <w:sz w:val="22"/>
      </w:rPr>
      <w:pPr>
        <w:pBdr/>
        <w:spacing/>
        <w:ind/>
      </w:pPr>
      <w:tblPr>
        <w:tblBorders/>
      </w:tblPr>
      <w:tcPr>
        <w:shd w:val="clear" w:color="eaf1dc"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4 - Accent 4"/>
    <w:basedOn w:val="785"/>
    <w:uiPriority w:val="59"/>
    <w:pPr>
      <w:pBdr/>
      <w:spacing/>
      <w:ind/>
    </w:p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cPr>
      <w:tcBorders/>
    </w:tcPr>
    <w:tblStylePr w:type="band1Horz">
      <w:rPr>
        <w:rFonts w:ascii="Arial" w:hAnsi="Arial"/>
        <w:color w:val="404040"/>
        <w:sz w:val="22"/>
      </w:rPr>
      <w:pPr>
        <w:pBdr/>
        <w:spacing/>
        <w:ind/>
      </w:pPr>
      <w:tblPr>
        <w:tblBorders/>
      </w:tblPr>
      <w:tcPr>
        <w:shd w:val="clear" w:color="e5dfec" w:fill="e5dfec"/>
        <w:tcBorders/>
      </w:tcPr>
    </w:tblStylePr>
    <w:tblStylePr w:type="band1Vert">
      <w:rPr>
        <w:rFonts w:ascii="Arial" w:hAnsi="Arial"/>
        <w:color w:val="404040"/>
        <w:sz w:val="22"/>
      </w:rPr>
      <w:pPr>
        <w:pBdr/>
        <w:spacing/>
        <w:ind/>
      </w:pPr>
      <w:tblPr>
        <w:tblBorders/>
      </w:tblPr>
      <w:tcPr>
        <w:shd w:val="clear" w:color="e5dfec"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4 - Accent 5"/>
    <w:basedOn w:val="785"/>
    <w:uiPriority w:val="59"/>
    <w:pPr>
      <w:pBdr/>
      <w:spacing/>
      <w:ind/>
    </w:p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cPr>
      <w:tcBorders/>
    </w:tcPr>
    <w:tblStylePr w:type="band1Horz">
      <w:rPr>
        <w:rFonts w:ascii="Arial" w:hAnsi="Arial"/>
        <w:color w:val="404040"/>
        <w:sz w:val="22"/>
      </w:rPr>
      <w:pPr>
        <w:pBdr/>
        <w:spacing/>
        <w:ind/>
      </w:pPr>
      <w:tblPr>
        <w:tblBorders/>
      </w:tblPr>
      <w:tcPr>
        <w:shd w:val="clear" w:color="daeef3" w:fill="daeef3"/>
        <w:tcBorders/>
      </w:tcPr>
    </w:tblStylePr>
    <w:tblStylePr w:type="band1Vert">
      <w:rPr>
        <w:rFonts w:ascii="Arial" w:hAnsi="Arial"/>
        <w:color w:val="404040"/>
        <w:sz w:val="22"/>
      </w:rPr>
      <w:pPr>
        <w:pBdr/>
        <w:spacing/>
        <w:ind/>
      </w:pPr>
      <w:tblPr>
        <w:tblBorders/>
      </w:tblPr>
      <w:tcPr>
        <w:shd w:val="clear" w:color="daeef3"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6"/>
    <w:basedOn w:val="785"/>
    <w:uiPriority w:val="59"/>
    <w:pPr>
      <w:pBdr/>
      <w:spacing/>
      <w:ind/>
    </w:p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cPr>
      <w:tcBorders/>
    </w:tcPr>
    <w:tblStylePr w:type="band1Horz">
      <w:rPr>
        <w:rFonts w:ascii="Arial" w:hAnsi="Arial"/>
        <w:color w:val="404040"/>
        <w:sz w:val="22"/>
      </w:rPr>
      <w:pPr>
        <w:pBdr/>
        <w:spacing/>
        <w:ind/>
      </w:pPr>
      <w:tblPr>
        <w:tblBorders/>
      </w:tblPr>
      <w:tcPr>
        <w:shd w:val="clear" w:color="fde9d8" w:fill="fde9d8"/>
        <w:tcBorders/>
      </w:tcPr>
    </w:tblStylePr>
    <w:tblStylePr w:type="band1Vert">
      <w:rPr>
        <w:rFonts w:ascii="Arial" w:hAnsi="Arial"/>
        <w:color w:val="404040"/>
        <w:sz w:val="22"/>
      </w:rPr>
      <w:pPr>
        <w:pBdr/>
        <w:spacing/>
        <w:ind/>
      </w:pPr>
      <w:tblPr>
        <w:tblBorders/>
      </w:tblPr>
      <w:tcPr>
        <w:shd w:val="clear" w:color="fde9d8"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cPr>
      <w:tcBorders/>
    </w:tcPr>
    <w:tblStylePr w:type="band1Horz">
      <w:pPr>
        <w:pBdr/>
        <w:spacing/>
        <w:ind/>
      </w:pPr>
      <w:tblPr>
        <w:tblBorders/>
      </w:tblPr>
      <w:tcPr>
        <w:shd w:val="clear" w:color="8a8a8a" w:fill="8a8a8a"/>
        <w:tcBorders/>
      </w:tcPr>
    </w:tblStylePr>
    <w:tblStylePr w:type="band1Vert">
      <w:pPr>
        <w:pBdr/>
        <w:spacing/>
        <w:ind/>
      </w:pPr>
      <w:tblPr>
        <w:tblBorders/>
      </w:tblPr>
      <w:tcPr>
        <w:shd w:val="clear" w:color="8a8a8a"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000000"/>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rFonts w:ascii="Arial" w:hAnsi="Arial"/>
        <w:b/>
        <w:color w:val="ffffff"/>
        <w:sz w:val="22"/>
      </w:rPr>
      <w:pPr>
        <w:pBdr/>
        <w:spacing/>
        <w:ind/>
      </w:pPr>
      <w:tblPr>
        <w:tblBorders/>
      </w:tblPr>
      <w:tcPr>
        <w:shd w:val="clear" w:color="000000" w:fill="000000"/>
        <w:tcBorders/>
      </w:tcPr>
    </w:tblStylePr>
    <w:tblStylePr w:type="lastRow">
      <w:rPr>
        <w:rFonts w:ascii="Arial" w:hAnsi="Arial"/>
        <w:b/>
        <w:color w:val="ffffff"/>
        <w:sz w:val="22"/>
      </w:rPr>
      <w:pPr>
        <w:pBdr/>
        <w:spacing/>
        <w:ind/>
      </w:pPr>
      <w:tblPr>
        <w:tblBorders/>
      </w:tblPr>
      <w:tcPr>
        <w:shd w:val="clear" w:color="000000"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Accent 1"/>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cPr>
      <w:tcBorders/>
    </w:tcPr>
    <w:tblStylePr w:type="band1Horz">
      <w:pPr>
        <w:pBdr/>
        <w:spacing/>
        <w:ind/>
      </w:pPr>
      <w:tblPr>
        <w:tblBorders/>
      </w:tblPr>
      <w:tcPr>
        <w:shd w:val="clear" w:color="aec4e0" w:fill="aec4e0"/>
        <w:tcBorders/>
      </w:tcPr>
    </w:tblStylePr>
    <w:tblStylePr w:type="band1Vert">
      <w:pPr>
        <w:pBdr/>
        <w:spacing/>
        <w:ind/>
      </w:pPr>
      <w:tblPr>
        <w:tblBorders/>
      </w:tblPr>
      <w:tcPr>
        <w:shd w:val="clear" w:color="aec4e0"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fill="4f81bd"/>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rFonts w:ascii="Arial" w:hAnsi="Arial"/>
        <w:b/>
        <w:color w:val="ffffff"/>
        <w:sz w:val="22"/>
      </w:rPr>
      <w:pPr>
        <w:pBdr/>
        <w:spacing/>
        <w:ind/>
      </w:pPr>
      <w:tblPr>
        <w:tblBorders/>
      </w:tblPr>
      <w:tcPr>
        <w:shd w:val="clear" w:color="4f81bd" w:fill="4f81bd"/>
        <w:tcBorders/>
      </w:tcPr>
    </w:tblStylePr>
    <w:tblStylePr w:type="lastRow">
      <w:rPr>
        <w:rFonts w:ascii="Arial" w:hAnsi="Arial"/>
        <w:b/>
        <w:color w:val="ffffff"/>
        <w:sz w:val="22"/>
      </w:rPr>
      <w:pPr>
        <w:pBdr/>
        <w:spacing/>
        <w:ind/>
      </w:pPr>
      <w:tblPr>
        <w:tblBorders/>
      </w:tblPr>
      <w:tcPr>
        <w:shd w:val="clear" w:color="4f81bd" w:fill="4f81b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5 Dark - Accent 2"/>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cPr>
      <w:tcBorders/>
    </w:tcPr>
    <w:tblStylePr w:type="band1Horz">
      <w:pPr>
        <w:pBdr/>
        <w:spacing/>
        <w:ind/>
      </w:pPr>
      <w:tblPr>
        <w:tblBorders/>
      </w:tblPr>
      <w:tcPr>
        <w:shd w:val="clear" w:color="e2aead" w:fill="e2aead"/>
        <w:tcBorders/>
      </w:tcPr>
    </w:tblStylePr>
    <w:tblStylePr w:type="band1Vert">
      <w:pPr>
        <w:pBdr/>
        <w:spacing/>
        <w:ind/>
      </w:pPr>
      <w:tblPr>
        <w:tblBorders/>
      </w:tblPr>
      <w:tcPr>
        <w:shd w:val="clear" w:color="e2aead"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fill="c0504d"/>
        <w:tcBorders/>
      </w:tcPr>
    </w:tblStylePr>
    <w:tblStylePr w:type="firstRow">
      <w:rPr>
        <w:rFonts w:ascii="Arial" w:hAnsi="Arial"/>
        <w:b/>
        <w:color w:val="ffffff"/>
        <w:sz w:val="22"/>
      </w:rPr>
      <w:pPr>
        <w:pBdr/>
        <w:spacing/>
        <w:ind/>
      </w:pPr>
      <w:tblPr>
        <w:tblBorders/>
      </w:tblPr>
      <w:tcPr>
        <w:shd w:val="clear" w:color="c0504d" w:fill="c0504d"/>
        <w:tcBorders/>
      </w:tcPr>
    </w:tblStylePr>
    <w:tblStylePr w:type="lastCol">
      <w:rPr>
        <w:rFonts w:ascii="Arial" w:hAnsi="Arial"/>
        <w:b/>
        <w:color w:val="ffffff"/>
        <w:sz w:val="22"/>
      </w:rPr>
      <w:pPr>
        <w:pBdr/>
        <w:spacing/>
        <w:ind/>
      </w:pPr>
      <w:tblPr>
        <w:tblBorders/>
      </w:tblPr>
      <w:tcPr>
        <w:shd w:val="clear" w:color="c0504d" w:fill="c0504d"/>
        <w:tcBorders/>
      </w:tcPr>
    </w:tblStylePr>
    <w:tblStylePr w:type="lastRow">
      <w:rPr>
        <w:rFonts w:ascii="Arial" w:hAnsi="Arial"/>
        <w:b/>
        <w:color w:val="ffffff"/>
        <w:sz w:val="22"/>
      </w:rPr>
      <w:pPr>
        <w:pBdr/>
        <w:spacing/>
        <w:ind/>
      </w:pPr>
      <w:tblPr>
        <w:tblBorders/>
      </w:tblPr>
      <w:tcPr>
        <w:shd w:val="clear" w:color="c0504d" w:fill="c0504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5 Dark - Accent 3"/>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cPr>
      <w:tcBorders/>
    </w:tcPr>
    <w:tblStylePr w:type="band1Horz">
      <w:pPr>
        <w:pBdr/>
        <w:spacing/>
        <w:ind/>
      </w:pPr>
      <w:tblPr>
        <w:tblBorders/>
      </w:tblPr>
      <w:tcPr>
        <w:shd w:val="clear" w:color="d0dfb2" w:fill="d0dfb2"/>
        <w:tcBorders/>
      </w:tcPr>
    </w:tblStylePr>
    <w:tblStylePr w:type="band1Vert">
      <w:pPr>
        <w:pBdr/>
        <w:spacing/>
        <w:ind/>
      </w:pPr>
      <w:tblPr>
        <w:tblBorders/>
      </w:tblPr>
      <w:tcPr>
        <w:shd w:val="clear" w:color="d0dfb2"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fill="9bbb59"/>
        <w:tcBorders/>
      </w:tcPr>
    </w:tblStylePr>
    <w:tblStylePr w:type="firstRow">
      <w:rPr>
        <w:rFonts w:ascii="Arial" w:hAnsi="Arial"/>
        <w:b/>
        <w:color w:val="ffffff"/>
        <w:sz w:val="22"/>
      </w:rPr>
      <w:pPr>
        <w:pBdr/>
        <w:spacing/>
        <w:ind/>
      </w:pPr>
      <w:tblPr>
        <w:tblBorders/>
      </w:tblPr>
      <w:tcPr>
        <w:shd w:val="clear" w:color="9bbb59" w:fill="9bbb59"/>
        <w:tcBorders/>
      </w:tcPr>
    </w:tblStylePr>
    <w:tblStylePr w:type="lastCol">
      <w:rPr>
        <w:rFonts w:ascii="Arial" w:hAnsi="Arial"/>
        <w:b/>
        <w:color w:val="ffffff"/>
        <w:sz w:val="22"/>
      </w:rPr>
      <w:pPr>
        <w:pBdr/>
        <w:spacing/>
        <w:ind/>
      </w:pPr>
      <w:tblPr>
        <w:tblBorders/>
      </w:tblPr>
      <w:tcPr>
        <w:shd w:val="clear" w:color="9bbb59" w:fill="9bbb59"/>
        <w:tcBorders/>
      </w:tcPr>
    </w:tblStylePr>
    <w:tblStylePr w:type="lastRow">
      <w:rPr>
        <w:rFonts w:ascii="Arial" w:hAnsi="Arial"/>
        <w:b/>
        <w:color w:val="ffffff"/>
        <w:sz w:val="22"/>
      </w:rPr>
      <w:pPr>
        <w:pBdr/>
        <w:spacing/>
        <w:ind/>
      </w:pPr>
      <w:tblPr>
        <w:tblBorders/>
      </w:tblPr>
      <w:tcPr>
        <w:shd w:val="clear" w:color="9bbb59" w:fill="9bbb59"/>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5 Dark- Accent 4"/>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cPr>
      <w:tcBorders/>
    </w:tcPr>
    <w:tblStylePr w:type="band1Horz">
      <w:pPr>
        <w:pBdr/>
        <w:spacing/>
        <w:ind/>
      </w:pPr>
      <w:tblPr>
        <w:tblBorders/>
      </w:tblPr>
      <w:tcPr>
        <w:shd w:val="clear" w:color="c4b7d4" w:fill="c4b7d4"/>
        <w:tcBorders/>
      </w:tcPr>
    </w:tblStylePr>
    <w:tblStylePr w:type="band1Vert">
      <w:pPr>
        <w:pBdr/>
        <w:spacing/>
        <w:ind/>
      </w:pPr>
      <w:tblPr>
        <w:tblBorders/>
      </w:tblPr>
      <w:tcPr>
        <w:shd w:val="clear" w:color="c4b7d4"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fill="8064a2"/>
        <w:tcBorders/>
      </w:tcPr>
    </w:tblStylePr>
    <w:tblStylePr w:type="firstRow">
      <w:rPr>
        <w:rFonts w:ascii="Arial" w:hAnsi="Arial"/>
        <w:b/>
        <w:color w:val="ffffff"/>
        <w:sz w:val="22"/>
      </w:rPr>
      <w:pPr>
        <w:pBdr/>
        <w:spacing/>
        <w:ind/>
      </w:pPr>
      <w:tblPr>
        <w:tblBorders/>
      </w:tblPr>
      <w:tcPr>
        <w:shd w:val="clear" w:color="8064a2" w:fill="8064a2"/>
        <w:tcBorders/>
      </w:tcPr>
    </w:tblStylePr>
    <w:tblStylePr w:type="lastCol">
      <w:rPr>
        <w:rFonts w:ascii="Arial" w:hAnsi="Arial"/>
        <w:b/>
        <w:color w:val="ffffff"/>
        <w:sz w:val="22"/>
      </w:rPr>
      <w:pPr>
        <w:pBdr/>
        <w:spacing/>
        <w:ind/>
      </w:pPr>
      <w:tblPr>
        <w:tblBorders/>
      </w:tblPr>
      <w:tcPr>
        <w:shd w:val="clear" w:color="8064a2" w:fill="8064a2"/>
        <w:tcBorders/>
      </w:tcPr>
    </w:tblStylePr>
    <w:tblStylePr w:type="lastRow">
      <w:rPr>
        <w:rFonts w:ascii="Arial" w:hAnsi="Arial"/>
        <w:b/>
        <w:color w:val="ffffff"/>
        <w:sz w:val="22"/>
      </w:rPr>
      <w:pPr>
        <w:pBdr/>
        <w:spacing/>
        <w:ind/>
      </w:pPr>
      <w:tblPr>
        <w:tblBorders/>
      </w:tblPr>
      <w:tcPr>
        <w:shd w:val="clear" w:color="8064a2" w:fill="8064a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5 Dark - Accent 5"/>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cPr>
      <w:tcBorders/>
    </w:tcPr>
    <w:tblStylePr w:type="band1Horz">
      <w:pPr>
        <w:pBdr/>
        <w:spacing/>
        <w:ind/>
      </w:pPr>
      <w:tblPr>
        <w:tblBorders/>
      </w:tblPr>
      <w:tcPr>
        <w:shd w:val="clear" w:color="acd8e4" w:fill="acd8e4"/>
        <w:tcBorders/>
      </w:tcPr>
    </w:tblStylePr>
    <w:tblStylePr w:type="band1Vert">
      <w:pPr>
        <w:pBdr/>
        <w:spacing/>
        <w:ind/>
      </w:pPr>
      <w:tblPr>
        <w:tblBorders/>
      </w:tblPr>
      <w:tcPr>
        <w:shd w:val="clear" w:color="acd8e4"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fill="4bacc6"/>
        <w:tcBorders/>
      </w:tcPr>
    </w:tblStylePr>
    <w:tblStylePr w:type="firstRow">
      <w:rPr>
        <w:rFonts w:ascii="Arial" w:hAnsi="Arial"/>
        <w:b/>
        <w:color w:val="ffffff"/>
        <w:sz w:val="22"/>
      </w:rPr>
      <w:pPr>
        <w:pBdr/>
        <w:spacing/>
        <w:ind/>
      </w:pPr>
      <w:tblPr>
        <w:tblBorders/>
      </w:tblPr>
      <w:tcPr>
        <w:shd w:val="clear" w:color="4bacc6" w:fill="4bacc6"/>
        <w:tcBorders/>
      </w:tcPr>
    </w:tblStylePr>
    <w:tblStylePr w:type="lastCol">
      <w:rPr>
        <w:rFonts w:ascii="Arial" w:hAnsi="Arial"/>
        <w:b/>
        <w:color w:val="ffffff"/>
        <w:sz w:val="22"/>
      </w:rPr>
      <w:pPr>
        <w:pBdr/>
        <w:spacing/>
        <w:ind/>
      </w:pPr>
      <w:tblPr>
        <w:tblBorders/>
      </w:tblPr>
      <w:tcPr>
        <w:shd w:val="clear" w:color="4bacc6" w:fill="4bacc6"/>
        <w:tcBorders/>
      </w:tcPr>
    </w:tblStylePr>
    <w:tblStylePr w:type="lastRow">
      <w:rPr>
        <w:rFonts w:ascii="Arial" w:hAnsi="Arial"/>
        <w:b/>
        <w:color w:val="ffffff"/>
        <w:sz w:val="22"/>
      </w:rPr>
      <w:pPr>
        <w:pBdr/>
        <w:spacing/>
        <w:ind/>
      </w:pPr>
      <w:tblPr>
        <w:tblBorders/>
      </w:tblPr>
      <w:tcPr>
        <w:shd w:val="clear" w:color="4bacc6" w:fill="4bacc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 Accent 6"/>
    <w:basedOn w:val="785"/>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cPr>
      <w:tcBorders/>
    </w:tcPr>
    <w:tblStylePr w:type="band1Horz">
      <w:pPr>
        <w:pBdr/>
        <w:spacing/>
        <w:ind/>
      </w:pPr>
      <w:tblPr>
        <w:tblBorders/>
      </w:tblPr>
      <w:tcPr>
        <w:shd w:val="clear" w:color="fbceaa" w:fill="fbceaa"/>
        <w:tcBorders/>
      </w:tcPr>
    </w:tblStylePr>
    <w:tblStylePr w:type="band1Vert">
      <w:pPr>
        <w:pBdr/>
        <w:spacing/>
        <w:ind/>
      </w:pPr>
      <w:tblPr>
        <w:tblBorders/>
      </w:tblPr>
      <w:tcPr>
        <w:shd w:val="clear" w:color="fbceaa"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fill="f79646"/>
        <w:tcBorders/>
      </w:tcPr>
    </w:tblStylePr>
    <w:tblStylePr w:type="firstRow">
      <w:rPr>
        <w:rFonts w:ascii="Arial" w:hAnsi="Arial"/>
        <w:b/>
        <w:color w:val="ffffff"/>
        <w:sz w:val="22"/>
      </w:rPr>
      <w:pPr>
        <w:pBdr/>
        <w:spacing/>
        <w:ind/>
      </w:pPr>
      <w:tblPr>
        <w:tblBorders/>
      </w:tblPr>
      <w:tcPr>
        <w:shd w:val="clear" w:color="f79646" w:fill="f79646"/>
        <w:tcBorders/>
      </w:tcPr>
    </w:tblStylePr>
    <w:tblStylePr w:type="lastCol">
      <w:rPr>
        <w:rFonts w:ascii="Arial" w:hAnsi="Arial"/>
        <w:b/>
        <w:color w:val="ffffff"/>
        <w:sz w:val="22"/>
      </w:rPr>
      <w:pPr>
        <w:pBdr/>
        <w:spacing/>
        <w:ind/>
      </w:pPr>
      <w:tblPr>
        <w:tblBorders/>
      </w:tblPr>
      <w:tcPr>
        <w:shd w:val="clear" w:color="f79646" w:fill="f79646"/>
        <w:tcBorders/>
      </w:tcPr>
    </w:tblStylePr>
    <w:tblStylePr w:type="lastRow">
      <w:rPr>
        <w:rFonts w:ascii="Arial" w:hAnsi="Arial"/>
        <w:b/>
        <w:color w:val="ffffff"/>
        <w:sz w:val="22"/>
      </w:rPr>
      <w:pPr>
        <w:pBdr/>
        <w:spacing/>
        <w:ind/>
      </w:pPr>
      <w:tblPr>
        <w:tblBorders/>
      </w:tblPr>
      <w:tcPr>
        <w:shd w:val="clear" w:color="f79646" w:fill="f7964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785"/>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cbcbcb"/>
        <w:tcBorders/>
      </w:tcPr>
    </w:tblStylePr>
    <w:tblStylePr w:type="band1Vert">
      <w:pPr>
        <w:pBdr/>
        <w:spacing/>
        <w:ind/>
      </w:pPr>
      <w:tblPr>
        <w:tblBorders/>
      </w:tblPr>
      <w:tcPr>
        <w:shd w:val="clear" w:color="cbcbcb"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1"/>
    <w:basedOn w:val="785"/>
    <w:uiPriority w:val="99"/>
    <w:pPr>
      <w:pBdr/>
      <w:spacing/>
      <w:ind/>
    </w:p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cPr>
      <w:tcBorders/>
    </w:tcPr>
    <w:tblStylePr w:type="band1Horz">
      <w:rPr>
        <w:rFonts w:ascii="Arial" w:hAnsi="Arial"/>
        <w:color w:val="a6bfdd"/>
        <w:sz w:val="22"/>
      </w:rPr>
      <w:pPr>
        <w:pBdr/>
        <w:spacing/>
        <w:ind/>
      </w:pPr>
      <w:tblPr>
        <w:tblBorders/>
      </w:tblPr>
      <w:tcPr>
        <w:shd w:val="clear" w:color="dae5f1" w:fill="dae5f1"/>
        <w:tcBorders/>
      </w:tcPr>
    </w:tblStylePr>
    <w:tblStylePr w:type="band1Vert">
      <w:pPr>
        <w:pBdr/>
        <w:spacing/>
        <w:ind/>
      </w:pPr>
      <w:tblPr>
        <w:tblBorders/>
      </w:tblPr>
      <w:tcPr>
        <w:shd w:val="clear" w:color="dae5f1"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b/>
        <w:color w:val="a6bfdd"/>
      </w:rPr>
      <w:pPr>
        <w:pBdr/>
        <w:spacing/>
        <w:ind/>
      </w:pPr>
      <w:tblPr>
        <w:tblBorders/>
      </w:tblPr>
      <w:tcPr>
        <w:tcBorders/>
      </w:tcPr>
    </w:tblStylePr>
    <w:tblStylePr w:type="firstRow">
      <w:rPr>
        <w:b/>
        <w:color w:val="a6bfdd"/>
      </w:rPr>
      <w:pPr>
        <w:pBdr/>
        <w:spacing/>
        <w:ind/>
      </w:pPr>
      <w:tblPr>
        <w:tblBorders/>
      </w:tblPr>
      <w:tcPr>
        <w:tcBorders>
          <w:bottom w:val="single" w:color="a6bfdd" w:sz="12" w:space="0"/>
        </w:tcBorders>
      </w:tcPr>
    </w:tblStylePr>
    <w:tblStylePr w:type="lastCol">
      <w:rPr>
        <w:b/>
        <w:color w:val="a6bfdd"/>
      </w:rPr>
      <w:pPr>
        <w:pBdr/>
        <w:spacing/>
        <w:ind/>
      </w:pPr>
      <w:tblPr>
        <w:tblBorders/>
      </w:tblPr>
      <w:tcPr>
        <w:tcBorders/>
      </w:tcPr>
    </w:tblStylePr>
    <w:tblStylePr w:type="lastRow">
      <w:rPr>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6 Colorful - Accent 2"/>
    <w:basedOn w:val="785"/>
    <w:uiPriority w:val="99"/>
    <w:pPr>
      <w:pBdr/>
      <w:spacing/>
      <w:ind/>
    </w:p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cPr>
      <w:tcBorders/>
    </w:tcPr>
    <w:tblStylePr w:type="band1Horz">
      <w:rPr>
        <w:rFonts w:ascii="Arial" w:hAnsi="Arial"/>
        <w:color w:val="d99695"/>
        <w:sz w:val="22"/>
      </w:rPr>
      <w:pPr>
        <w:pBdr/>
        <w:spacing/>
        <w:ind/>
      </w:pPr>
      <w:tblPr>
        <w:tblBorders/>
      </w:tblPr>
      <w:tcPr>
        <w:shd w:val="clear" w:color="f2dcdc" w:fill="f2dcdc"/>
        <w:tcBorders/>
      </w:tcPr>
    </w:tblStylePr>
    <w:tblStylePr w:type="band1Vert">
      <w:pPr>
        <w:pBdr/>
        <w:spacing/>
        <w:ind/>
      </w:pPr>
      <w:tblPr>
        <w:tblBorders/>
      </w:tblPr>
      <w:tcPr>
        <w:shd w:val="clear" w:color="f2dcdc"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12"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6 Colorful - Accent 3"/>
    <w:basedOn w:val="785"/>
    <w:uiPriority w:val="99"/>
    <w:pPr>
      <w:pBdr/>
      <w:spacing/>
      <w:ind/>
    </w:p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cPr>
      <w:tcBorders/>
    </w:tcPr>
    <w:tblStylePr w:type="band1Horz">
      <w:rPr>
        <w:rFonts w:ascii="Arial" w:hAnsi="Arial"/>
        <w:color w:val="9abb59"/>
        <w:sz w:val="22"/>
      </w:rPr>
      <w:pPr>
        <w:pBdr/>
        <w:spacing/>
        <w:ind/>
      </w:pPr>
      <w:tblPr>
        <w:tblBorders/>
      </w:tblPr>
      <w:tcPr>
        <w:shd w:val="clear" w:color="eaf1dc" w:fill="eaf1dc"/>
        <w:tcBorders/>
      </w:tcPr>
    </w:tblStylePr>
    <w:tblStylePr w:type="band1Vert">
      <w:pPr>
        <w:pBdr/>
        <w:spacing/>
        <w:ind/>
      </w:pPr>
      <w:tblPr>
        <w:tblBorders/>
      </w:tblPr>
      <w:tcPr>
        <w:shd w:val="clear" w:color="eaf1dc"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b/>
        <w:color w:val="9abb59"/>
      </w:rPr>
      <w:pPr>
        <w:pBdr/>
        <w:spacing/>
        <w:ind/>
      </w:pPr>
      <w:tblPr>
        <w:tblBorders/>
      </w:tblPr>
      <w:tcPr>
        <w:tcBorders/>
      </w:tcPr>
    </w:tblStylePr>
    <w:tblStylePr w:type="firstRow">
      <w:rPr>
        <w:b/>
        <w:color w:val="9abb59"/>
      </w:rPr>
      <w:pPr>
        <w:pBdr/>
        <w:spacing/>
        <w:ind/>
      </w:pPr>
      <w:tblPr>
        <w:tblBorders/>
      </w:tblPr>
      <w:tcPr>
        <w:tcBorders>
          <w:bottom w:val="single" w:color="9abb59" w:sz="12" w:space="0"/>
        </w:tcBorders>
      </w:tcPr>
    </w:tblStylePr>
    <w:tblStylePr w:type="lastCol">
      <w:rPr>
        <w:b/>
        <w:color w:val="9abb59"/>
      </w:rPr>
      <w:pPr>
        <w:pBdr/>
        <w:spacing/>
        <w:ind/>
      </w:pPr>
      <w:tblPr>
        <w:tblBorders/>
      </w:tblPr>
      <w:tcPr>
        <w:tcBorders/>
      </w:tcPr>
    </w:tblStylePr>
    <w:tblStylePr w:type="lastRow">
      <w:rPr>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6 Colorful - Accent 4"/>
    <w:basedOn w:val="785"/>
    <w:uiPriority w:val="99"/>
    <w:pPr>
      <w:pBdr/>
      <w:spacing/>
      <w:ind/>
    </w:p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cPr>
      <w:tcBorders/>
    </w:tcPr>
    <w:tblStylePr w:type="band1Horz">
      <w:rPr>
        <w:rFonts w:ascii="Arial" w:hAnsi="Arial"/>
        <w:color w:val="b2a1c6"/>
        <w:sz w:val="22"/>
      </w:rPr>
      <w:pPr>
        <w:pBdr/>
        <w:spacing/>
        <w:ind/>
      </w:pPr>
      <w:tblPr>
        <w:tblBorders/>
      </w:tblPr>
      <w:tcPr>
        <w:shd w:val="clear" w:color="e5dfec" w:fill="e5dfec"/>
        <w:tcBorders/>
      </w:tcPr>
    </w:tblStylePr>
    <w:tblStylePr w:type="band1Vert">
      <w:pPr>
        <w:pBdr/>
        <w:spacing/>
        <w:ind/>
      </w:pPr>
      <w:tblPr>
        <w:tblBorders/>
      </w:tblPr>
      <w:tcPr>
        <w:shd w:val="clear" w:color="e5dfec"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12"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6 Colorful - Accent 5"/>
    <w:basedOn w:val="785"/>
    <w:uiPriority w:val="99"/>
    <w:pPr>
      <w:pBdr/>
      <w:spacing/>
      <w:ind/>
    </w:p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cPr>
      <w:tcBorders/>
    </w:tcPr>
    <w:tblStylePr w:type="band1Horz">
      <w:rPr>
        <w:rFonts w:ascii="Arial" w:hAnsi="Arial"/>
        <w:color w:val="266779"/>
        <w:sz w:val="22"/>
      </w:rPr>
      <w:pPr>
        <w:pBdr/>
        <w:spacing/>
        <w:ind/>
      </w:pPr>
      <w:tblPr>
        <w:tblBorders/>
      </w:tblPr>
      <w:tcPr>
        <w:shd w:val="clear" w:color="daeef3" w:fill="daeef3"/>
        <w:tcBorders/>
      </w:tcPr>
    </w:tblStylePr>
    <w:tblStylePr w:type="band1Vert">
      <w:pPr>
        <w:pBdr/>
        <w:spacing/>
        <w:ind/>
      </w:pPr>
      <w:tblPr>
        <w:tblBorders/>
      </w:tblPr>
      <w:tcPr>
        <w:shd w:val="clear" w:color="daeef3"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4bacc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6"/>
    <w:basedOn w:val="785"/>
    <w:uiPriority w:val="99"/>
    <w:pPr>
      <w:pBdr/>
      <w:spacing/>
      <w:ind/>
    </w:p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cPr>
      <w:tcBorders/>
    </w:tcPr>
    <w:tblStylePr w:type="band1Horz">
      <w:rPr>
        <w:rFonts w:ascii="Arial" w:hAnsi="Arial"/>
        <w:color w:val="266779"/>
        <w:sz w:val="22"/>
      </w:rPr>
      <w:pPr>
        <w:pBdr/>
        <w:spacing/>
        <w:ind/>
      </w:pPr>
      <w:tblPr>
        <w:tblBorders/>
      </w:tblPr>
      <w:tcPr>
        <w:shd w:val="clear" w:color="fde9d8" w:fill="fde9d8"/>
        <w:tcBorders/>
      </w:tcPr>
    </w:tblStylePr>
    <w:tblStylePr w:type="band1Vert">
      <w:pPr>
        <w:pBdr/>
        <w:spacing/>
        <w:ind/>
      </w:pPr>
      <w:tblPr>
        <w:tblBorders/>
      </w:tblPr>
      <w:tcPr>
        <w:shd w:val="clear" w:color="fde9d8" w:fill="fde9d8"/>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f7964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w:basedOn w:val="785"/>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1"/>
    <w:basedOn w:val="785"/>
    <w:uiPriority w:val="99"/>
    <w:pPr>
      <w:pBdr/>
      <w:spacing/>
      <w:ind/>
    </w:pPr>
    <w:tblPr>
      <w:tblStyleRowBandSize w:val="1"/>
      <w:tblStyleColBandSize w:val="1"/>
      <w:tblBorders>
        <w:bottom w:val="single" w:color="a6bfdd" w:sz="4" w:space="0"/>
        <w:right w:val="single" w:color="a6bfdd" w:sz="4" w:space="0"/>
        <w:insideH w:val="single" w:color="a6bfdd" w:sz="4" w:space="0"/>
        <w:insideV w:val="single" w:color="a6bfdd" w:sz="4" w:space="0"/>
      </w:tblBorders>
    </w:tblPr>
    <w:tcPr>
      <w:tcBorders/>
    </w:tcPr>
    <w:tblStylePr w:type="band1Horz">
      <w:rPr>
        <w:rFonts w:ascii="Arial" w:hAnsi="Arial"/>
        <w:color w:val="a6bfdd"/>
        <w:sz w:val="22"/>
      </w:rPr>
      <w:pPr>
        <w:pBdr/>
        <w:spacing/>
        <w:ind/>
      </w:pPr>
      <w:tblPr>
        <w:tblBorders/>
      </w:tblPr>
      <w:tcPr>
        <w:shd w:val="clear" w:color="dae5f1" w:fill="dae5f1"/>
        <w:tcBorders/>
      </w:tcPr>
    </w:tblStylePr>
    <w:tblStylePr w:type="band1Vert">
      <w:pPr>
        <w:pBdr/>
        <w:spacing/>
        <w:ind/>
      </w:pPr>
      <w:tblPr>
        <w:tblBorders/>
      </w:tblPr>
      <w:tcPr>
        <w:shd w:val="clear" w:color="dae5f1"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pPr>
        <w:pBdr/>
        <w:spacing/>
        <w:ind/>
      </w:pPr>
      <w:tblPr>
        <w:tblBorders/>
      </w:tbl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pPr>
        <w:pBdr/>
        <w:spacing/>
        <w:ind/>
      </w:pPr>
      <w:tblPr>
        <w:tblBorders/>
      </w:tbl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pPr>
        <w:pBdr/>
        <w:spacing/>
        <w:ind/>
      </w:pPr>
      <w:tblPr>
        <w:tblBorders/>
      </w:tblPr>
      <w:tcPr>
        <w:shd w:val="clear" w:color="ffffff" w:fill="ffffff"/>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7 Colorful - Accent 2"/>
    <w:basedOn w:val="785"/>
    <w:uiPriority w:val="99"/>
    <w:pPr>
      <w:pBdr/>
      <w:spacing/>
      <w:ind/>
    </w:pPr>
    <w:tblPr>
      <w:tblStyleRowBandSize w:val="1"/>
      <w:tblStyleColBandSize w:val="1"/>
      <w:tblBorders>
        <w:bottom w:val="single" w:color="d99695" w:sz="4" w:space="0"/>
        <w:right w:val="single" w:color="d99695" w:sz="4" w:space="0"/>
        <w:insideH w:val="single" w:color="d99695" w:sz="4" w:space="0"/>
        <w:insideV w:val="single" w:color="d99695" w:sz="4" w:space="0"/>
      </w:tblBorders>
    </w:tblPr>
    <w:tcPr>
      <w:tcBorders/>
    </w:tcPr>
    <w:tblStylePr w:type="band1Horz">
      <w:rPr>
        <w:rFonts w:ascii="Arial" w:hAnsi="Arial"/>
        <w:color w:val="d99695"/>
        <w:sz w:val="22"/>
      </w:rPr>
      <w:pPr>
        <w:pBdr/>
        <w:spacing/>
        <w:ind/>
      </w:pPr>
      <w:tblPr>
        <w:tblBorders/>
      </w:tblPr>
      <w:tcPr>
        <w:shd w:val="clear" w:color="f2dcdc" w:fill="f2dcdc"/>
        <w:tcBorders/>
      </w:tcPr>
    </w:tblStylePr>
    <w:tblStylePr w:type="band1Vert">
      <w:pPr>
        <w:pBdr/>
        <w:spacing/>
        <w:ind/>
      </w:pPr>
      <w:tblPr>
        <w:tblBorders/>
      </w:tblPr>
      <w:tcPr>
        <w:shd w:val="clear" w:color="f2dcdc"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pPr>
        <w:pBdr/>
        <w:spacing/>
        <w:ind/>
      </w:pPr>
      <w:tblPr>
        <w:tblBorders/>
      </w:tbl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pPr>
        <w:pBdr/>
        <w:spacing/>
        <w:ind/>
      </w:pPr>
      <w:tblPr>
        <w:tblBorders/>
      </w:tblPr>
      <w:tcPr>
        <w:shd w:val="clear" w:color="ffffff"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7 Colorful - Accent 3"/>
    <w:basedOn w:val="785"/>
    <w:uiPriority w:val="99"/>
    <w:pPr>
      <w:pBdr/>
      <w:spacing/>
      <w:ind/>
    </w:pPr>
    <w:tblPr>
      <w:tblStyleRowBandSize w:val="1"/>
      <w:tblStyleColBandSize w:val="1"/>
      <w:tblBorders>
        <w:bottom w:val="single" w:color="9abb59" w:sz="4" w:space="0"/>
        <w:right w:val="single" w:color="9abb59" w:sz="4" w:space="0"/>
        <w:insideH w:val="single" w:color="9abb59" w:sz="4" w:space="0"/>
        <w:insideV w:val="single" w:color="9abb59" w:sz="4" w:space="0"/>
      </w:tblBorders>
    </w:tblPr>
    <w:tcPr>
      <w:tcBorders/>
    </w:tcPr>
    <w:tblStylePr w:type="band1Horz">
      <w:rPr>
        <w:rFonts w:ascii="Arial" w:hAnsi="Arial"/>
        <w:color w:val="9abb59"/>
        <w:sz w:val="22"/>
      </w:rPr>
      <w:pPr>
        <w:pBdr/>
        <w:spacing/>
        <w:ind/>
      </w:pPr>
      <w:tblPr>
        <w:tblBorders/>
      </w:tblPr>
      <w:tcPr>
        <w:shd w:val="clear" w:color="eaf1dc" w:fill="eaf1dc"/>
        <w:tcBorders/>
      </w:tcPr>
    </w:tblStylePr>
    <w:tblStylePr w:type="band1Vert">
      <w:pPr>
        <w:pBdr/>
        <w:spacing/>
        <w:ind/>
      </w:pPr>
      <w:tblPr>
        <w:tblBorders/>
      </w:tblPr>
      <w:tcPr>
        <w:shd w:val="clear" w:color="eaf1dc"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pPr>
        <w:pBdr/>
        <w:spacing/>
        <w:ind/>
      </w:pPr>
      <w:tblPr>
        <w:tblBorders/>
      </w:tbl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pPr>
        <w:pBdr/>
        <w:spacing/>
        <w:ind/>
      </w:pPr>
      <w:tblPr>
        <w:tblBorders/>
      </w:tbl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pPr>
        <w:pBdr/>
        <w:spacing/>
        <w:ind/>
      </w:pPr>
      <w:tblPr>
        <w:tblBorders/>
      </w:tblPr>
      <w:tcPr>
        <w:shd w:val="clear" w:color="ffffff"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7 Colorful - Accent 4"/>
    <w:basedOn w:val="785"/>
    <w:uiPriority w:val="99"/>
    <w:pPr>
      <w:pBdr/>
      <w:spacing/>
      <w:ind/>
    </w:pPr>
    <w:tblPr>
      <w:tblStyleRowBandSize w:val="1"/>
      <w:tblStyleColBandSize w:val="1"/>
      <w:tblBorders>
        <w:bottom w:val="single" w:color="b2a1c6" w:sz="4" w:space="0"/>
        <w:right w:val="single" w:color="b2a1c6" w:sz="4" w:space="0"/>
        <w:insideH w:val="single" w:color="b2a1c6" w:sz="4" w:space="0"/>
        <w:insideV w:val="single" w:color="b2a1c6" w:sz="4" w:space="0"/>
      </w:tblBorders>
    </w:tblPr>
    <w:tcPr>
      <w:tcBorders/>
    </w:tcPr>
    <w:tblStylePr w:type="band1Horz">
      <w:rPr>
        <w:rFonts w:ascii="Arial" w:hAnsi="Arial"/>
        <w:color w:val="b2a1c6"/>
        <w:sz w:val="22"/>
      </w:rPr>
      <w:pPr>
        <w:pBdr/>
        <w:spacing/>
        <w:ind/>
      </w:pPr>
      <w:tblPr>
        <w:tblBorders/>
      </w:tblPr>
      <w:tcPr>
        <w:shd w:val="clear" w:color="e5dfec" w:fill="e5dfec"/>
        <w:tcBorders/>
      </w:tcPr>
    </w:tblStylePr>
    <w:tblStylePr w:type="band1Vert">
      <w:pPr>
        <w:pBdr/>
        <w:spacing/>
        <w:ind/>
      </w:pPr>
      <w:tblPr>
        <w:tblBorders/>
      </w:tblPr>
      <w:tcPr>
        <w:shd w:val="clear" w:color="e5dfec"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pPr>
        <w:pBdr/>
        <w:spacing/>
        <w:ind/>
      </w:pPr>
      <w:tblPr>
        <w:tblBorders/>
      </w:tbl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pPr>
        <w:pBdr/>
        <w:spacing/>
        <w:ind/>
      </w:pPr>
      <w:tblPr>
        <w:tblBorders/>
      </w:tblPr>
      <w:tcPr>
        <w:shd w:val="clear" w:color="ffffff"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7 Colorful - Accent 5"/>
    <w:basedOn w:val="785"/>
    <w:uiPriority w:val="99"/>
    <w:pPr>
      <w:pBdr/>
      <w:spacing/>
      <w:ind/>
    </w:pPr>
    <w:tblPr>
      <w:tblStyleRowBandSize w:val="1"/>
      <w:tblStyleColBandSize w:val="1"/>
      <w:tblBorders>
        <w:bottom w:val="single" w:color="99d0de" w:sz="4" w:space="0"/>
        <w:right w:val="single" w:color="99d0de" w:sz="4" w:space="0"/>
        <w:insideH w:val="single" w:color="99d0de" w:sz="4" w:space="0"/>
        <w:insideV w:val="single" w:color="99d0de" w:sz="4" w:space="0"/>
      </w:tblBorders>
    </w:tblPr>
    <w:tcPr>
      <w:tcBorders/>
    </w:tcPr>
    <w:tblStylePr w:type="band1Horz">
      <w:rPr>
        <w:rFonts w:ascii="Arial" w:hAnsi="Arial"/>
        <w:color w:val="266779"/>
        <w:sz w:val="22"/>
      </w:rPr>
      <w:pPr>
        <w:pBdr/>
        <w:spacing/>
        <w:ind/>
      </w:pPr>
      <w:tblPr>
        <w:tblBorders/>
      </w:tblPr>
      <w:tcPr>
        <w:shd w:val="clear" w:color="daeef3" w:fill="daeef3"/>
        <w:tcBorders/>
      </w:tcPr>
    </w:tblStylePr>
    <w:tblStylePr w:type="band1Vert">
      <w:pPr>
        <w:pBdr/>
        <w:spacing/>
        <w:ind/>
      </w:pPr>
      <w:tblPr>
        <w:tblBorders/>
      </w:tblPr>
      <w:tcPr>
        <w:shd w:val="clear" w:color="daeef3"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pPr>
        <w:pBdr/>
        <w:spacing/>
        <w:ind/>
      </w:pPr>
      <w:tblPr>
        <w:tblBorders/>
      </w:tbl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pPr>
        <w:pBdr/>
        <w:spacing/>
        <w:ind/>
      </w:pPr>
      <w:tblPr>
        <w:tblBorders/>
      </w:tbl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pPr>
        <w:pBdr/>
        <w:spacing/>
        <w:ind/>
      </w:pPr>
      <w:tblPr>
        <w:tblBorders/>
      </w:tblPr>
      <w:tcPr>
        <w:shd w:val="clear" w:color="ffffff" w:fill="ffffff"/>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6"/>
    <w:basedOn w:val="785"/>
    <w:uiPriority w:val="99"/>
    <w:pPr>
      <w:pBdr/>
      <w:spacing/>
      <w:ind/>
    </w:pPr>
    <w:tblPr>
      <w:tblStyleRowBandSize w:val="1"/>
      <w:tblStyleColBandSize w:val="1"/>
      <w:tblBorders>
        <w:bottom w:val="single" w:color="fac396" w:sz="4" w:space="0"/>
        <w:right w:val="single" w:color="fac396" w:sz="4" w:space="0"/>
        <w:insideH w:val="single" w:color="fac396" w:sz="4" w:space="0"/>
        <w:insideV w:val="single" w:color="fac396" w:sz="4" w:space="0"/>
      </w:tblBorders>
    </w:tblPr>
    <w:tcPr>
      <w:tcBorders/>
    </w:tcPr>
    <w:tblStylePr w:type="band1Horz">
      <w:rPr>
        <w:rFonts w:ascii="Arial" w:hAnsi="Arial"/>
        <w:color w:val="b15407"/>
        <w:sz w:val="22"/>
      </w:rPr>
      <w:pPr>
        <w:pBdr/>
        <w:spacing/>
        <w:ind/>
      </w:pPr>
      <w:tblPr>
        <w:tblBorders/>
      </w:tblPr>
      <w:tcPr>
        <w:shd w:val="clear" w:color="fde9d8" w:fill="fde9d8"/>
        <w:tcBorders/>
      </w:tcPr>
    </w:tblStylePr>
    <w:tblStylePr w:type="band1Vert">
      <w:pPr>
        <w:pBdr/>
        <w:spacing/>
        <w:ind/>
      </w:pPr>
      <w:tblPr>
        <w:tblBorders/>
      </w:tblPr>
      <w:tcPr>
        <w:shd w:val="clear" w:color="fde9d8" w:fill="fde9d8"/>
        <w:tcBorders/>
      </w:tcPr>
    </w:tblStylePr>
    <w:tblStylePr w:type="band2Horz">
      <w:rPr>
        <w:rFonts w:ascii="Arial" w:hAnsi="Arial"/>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pPr>
        <w:pBdr/>
        <w:spacing/>
        <w:ind/>
      </w:pPr>
      <w:tblPr>
        <w:tblBorders/>
      </w:tbl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pPr>
        <w:pBdr/>
        <w:spacing/>
        <w:ind/>
      </w:pPr>
      <w:tblPr>
        <w:tblBorders/>
      </w:tbl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pPr>
        <w:pBdr/>
        <w:spacing/>
        <w:ind/>
      </w:pPr>
      <w:tblPr>
        <w:tblBorders/>
      </w:tblPr>
      <w:tcPr>
        <w:shd w:val="clear" w:color="ffffff" w:fill="ffffff"/>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1"/>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1 Light - Accent 2"/>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1 Light - Accent 3"/>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1 Light - Accent 4"/>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1 Light - Accent 5"/>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6"/>
    <w:basedOn w:val="785"/>
    <w:uiPriority w:val="99"/>
    <w:pPr>
      <w:pBdr/>
      <w:spacing/>
      <w:ind/>
    </w:pPr>
    <w:tblPr>
      <w:tblStyleRowBandSize w:val="1"/>
      <w:tblStyleColBandSize w:val="1"/>
      <w:tblBorders/>
    </w:tblPr>
    <w:tcPr>
      <w:tcBorders/>
    </w:tcPr>
    <w:tblStylePr w:type="band1Horz">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785"/>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1"/>
    <w:basedOn w:val="785"/>
    <w:uiPriority w:val="99"/>
    <w:pPr>
      <w:pBdr/>
      <w:spacing/>
      <w:ind/>
    </w:pPr>
    <w:tblPr>
      <w:tblStyleRowBandSize w:val="1"/>
      <w:tblStyleColBandSize w:val="1"/>
      <w:tblBorders>
        <w:top w:val="single" w:color="9bb7d9" w:sz="4" w:space="0"/>
        <w:bottom w:val="single" w:color="9bb7d9" w:sz="4" w:space="0"/>
        <w:insideH w:val="single" w:color="9bb7d9" w:sz="4" w:space="0"/>
      </w:tblBorders>
    </w:tblPr>
    <w:tcPr>
      <w:tcBorders/>
    </w:tcPr>
    <w:tblStylePr w:type="band1Horz">
      <w:rPr>
        <w:rFonts w:ascii="Arial" w:hAnsi="Arial"/>
        <w:color w:val="404040"/>
        <w:sz w:val="22"/>
      </w:rPr>
      <w:pPr>
        <w:pBdr/>
        <w:spacing/>
        <w:ind/>
      </w:pPr>
      <w:tblPr>
        <w:tblBorders/>
      </w:tblPr>
      <w:tcPr>
        <w:shd w:val="clear" w:color="d2dfee" w:fill="d2dfee"/>
        <w:tcBorders/>
      </w:tcPr>
    </w:tblStylePr>
    <w:tblStylePr w:type="band1Vert">
      <w:rPr>
        <w:rFonts w:ascii="Arial" w:hAnsi="Arial"/>
        <w:color w:val="404040"/>
        <w:sz w:val="22"/>
      </w:rPr>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2 - Accent 2"/>
    <w:basedOn w:val="785"/>
    <w:uiPriority w:val="99"/>
    <w:pPr>
      <w:pBdr/>
      <w:spacing/>
      <w:ind/>
    </w:pPr>
    <w:tblPr>
      <w:tblStyleRowBandSize w:val="1"/>
      <w:tblStyleColBandSize w:val="1"/>
      <w:tblBorders>
        <w:top w:val="single" w:color="db9b9a" w:sz="4" w:space="0"/>
        <w:bottom w:val="single" w:color="db9b9a" w:sz="4" w:space="0"/>
        <w:insideH w:val="single" w:color="db9b9a" w:sz="4" w:space="0"/>
      </w:tblBorders>
    </w:tblPr>
    <w:tcPr>
      <w:tcBorders/>
    </w:tcPr>
    <w:tblStylePr w:type="band1Horz">
      <w:rPr>
        <w:rFonts w:ascii="Arial" w:hAnsi="Arial"/>
        <w:color w:val="404040"/>
        <w:sz w:val="22"/>
      </w:rPr>
      <w:pPr>
        <w:pBdr/>
        <w:spacing/>
        <w:ind/>
      </w:pPr>
      <w:tblPr>
        <w:tblBorders/>
      </w:tblPr>
      <w:tcPr>
        <w:shd w:val="clear" w:color="efd2d2" w:fill="efd2d2"/>
        <w:tcBorders/>
      </w:tcPr>
    </w:tblStylePr>
    <w:tblStylePr w:type="band1Vert">
      <w:rPr>
        <w:rFonts w:ascii="Arial" w:hAnsi="Arial"/>
        <w:color w:val="404040"/>
        <w:sz w:val="22"/>
      </w:rPr>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2 - Accent 3"/>
    <w:basedOn w:val="785"/>
    <w:uiPriority w:val="99"/>
    <w:pPr>
      <w:pBdr/>
      <w:spacing/>
      <w:ind/>
    </w:pPr>
    <w:tblPr>
      <w:tblStyleRowBandSize w:val="1"/>
      <w:tblStyleColBandSize w:val="1"/>
      <w:tblBorders>
        <w:top w:val="single" w:color="c6d8a1" w:sz="4" w:space="0"/>
        <w:bottom w:val="single" w:color="c6d8a1" w:sz="4" w:space="0"/>
        <w:insideH w:val="single" w:color="c6d8a1" w:sz="4" w:space="0"/>
      </w:tblBorders>
    </w:tblPr>
    <w:tcPr>
      <w:tcBorders/>
    </w:tcPr>
    <w:tblStylePr w:type="band1Horz">
      <w:rPr>
        <w:rFonts w:ascii="Arial" w:hAnsi="Arial"/>
        <w:color w:val="404040"/>
        <w:sz w:val="22"/>
      </w:rPr>
      <w:pPr>
        <w:pBdr/>
        <w:spacing/>
        <w:ind/>
      </w:pPr>
      <w:tblPr>
        <w:tblBorders/>
      </w:tblPr>
      <w:tcPr>
        <w:shd w:val="clear" w:color="e5eed5" w:fill="e5eed5"/>
        <w:tcBorders/>
      </w:tcPr>
    </w:tblStylePr>
    <w:tblStylePr w:type="band1Vert">
      <w:rPr>
        <w:rFonts w:ascii="Arial" w:hAnsi="Arial"/>
        <w:color w:val="404040"/>
        <w:sz w:val="22"/>
      </w:rPr>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2 - Accent 4"/>
    <w:basedOn w:val="785"/>
    <w:uiPriority w:val="99"/>
    <w:pPr>
      <w:pBdr/>
      <w:spacing/>
      <w:ind/>
    </w:pPr>
    <w:tblPr>
      <w:tblStyleRowBandSize w:val="1"/>
      <w:tblStyleColBandSize w:val="1"/>
      <w:tblBorders>
        <w:top w:val="single" w:color="b7a7ca" w:sz="4" w:space="0"/>
        <w:bottom w:val="single" w:color="b7a7ca" w:sz="4" w:space="0"/>
        <w:insideH w:val="single" w:color="b7a7ca" w:sz="4" w:space="0"/>
      </w:tblBorders>
    </w:tblPr>
    <w:tcPr>
      <w:tcBorders/>
    </w:tcPr>
    <w:tblStylePr w:type="band1Horz">
      <w:rPr>
        <w:rFonts w:ascii="Arial" w:hAnsi="Arial"/>
        <w:color w:val="404040"/>
        <w:sz w:val="22"/>
      </w:rPr>
      <w:pPr>
        <w:pBdr/>
        <w:spacing/>
        <w:ind/>
      </w:pPr>
      <w:tblPr>
        <w:tblBorders/>
      </w:tblPr>
      <w:tcPr>
        <w:shd w:val="clear" w:color="dfd8e7" w:fill="dfd8e7"/>
        <w:tcBorders/>
      </w:tcPr>
    </w:tblStylePr>
    <w:tblStylePr w:type="band1Vert">
      <w:rPr>
        <w:rFonts w:ascii="Arial" w:hAnsi="Arial"/>
        <w:color w:val="404040"/>
        <w:sz w:val="22"/>
      </w:rPr>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2 - Accent 5"/>
    <w:basedOn w:val="785"/>
    <w:uiPriority w:val="99"/>
    <w:pPr>
      <w:pBdr/>
      <w:spacing/>
      <w:ind/>
    </w:pPr>
    <w:tblPr>
      <w:tblStyleRowBandSize w:val="1"/>
      <w:tblStyleColBandSize w:val="1"/>
      <w:tblBorders>
        <w:top w:val="single" w:color="99d0de" w:sz="4" w:space="0"/>
        <w:bottom w:val="single" w:color="99d0de" w:sz="4" w:space="0"/>
        <w:insideH w:val="single" w:color="99d0de" w:sz="4" w:space="0"/>
      </w:tblBorders>
    </w:tblPr>
    <w:tcPr>
      <w:tcBorders/>
    </w:tcPr>
    <w:tblStylePr w:type="band1Horz">
      <w:rPr>
        <w:rFonts w:ascii="Arial" w:hAnsi="Arial"/>
        <w:color w:val="404040"/>
        <w:sz w:val="22"/>
      </w:rPr>
      <w:pPr>
        <w:pBdr/>
        <w:spacing/>
        <w:ind/>
      </w:pPr>
      <w:tblPr>
        <w:tblBorders/>
      </w:tblPr>
      <w:tcPr>
        <w:shd w:val="clear" w:color="d1eaf0" w:fill="d1eaf0"/>
        <w:tcBorders/>
      </w:tcPr>
    </w:tblStylePr>
    <w:tblStylePr w:type="band1Vert">
      <w:rPr>
        <w:rFonts w:ascii="Arial" w:hAnsi="Arial"/>
        <w:color w:val="404040"/>
        <w:sz w:val="22"/>
      </w:rPr>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6"/>
    <w:basedOn w:val="785"/>
    <w:uiPriority w:val="99"/>
    <w:pPr>
      <w:pBdr/>
      <w:spacing/>
      <w:ind/>
    </w:pPr>
    <w:tblPr>
      <w:tblStyleRowBandSize w:val="1"/>
      <w:tblStyleColBandSize w:val="1"/>
      <w:tblBorders>
        <w:top w:val="single" w:color="fac396" w:sz="4" w:space="0"/>
        <w:bottom w:val="single" w:color="fac396" w:sz="4" w:space="0"/>
        <w:insideH w:val="single" w:color="fac396" w:sz="4" w:space="0"/>
      </w:tblBorders>
    </w:tblPr>
    <w:tcPr>
      <w:tcBorders/>
    </w:tcPr>
    <w:tblStylePr w:type="band1Horz">
      <w:rPr>
        <w:rFonts w:ascii="Arial" w:hAnsi="Arial"/>
        <w:color w:val="404040"/>
        <w:sz w:val="22"/>
      </w:rPr>
      <w:pPr>
        <w:pBdr/>
        <w:spacing/>
        <w:ind/>
      </w:pPr>
      <w:tblPr>
        <w:tblBorders/>
      </w:tblPr>
      <w:tcPr>
        <w:shd w:val="clear" w:color="fde4d0" w:fill="fde4d0"/>
        <w:tcBorders/>
      </w:tcPr>
    </w:tblStylePr>
    <w:tblStylePr w:type="band1Vert">
      <w:rPr>
        <w:rFonts w:ascii="Arial" w:hAnsi="Arial"/>
        <w:color w:val="404040"/>
        <w:sz w:val="22"/>
      </w:rPr>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785"/>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1"/>
    <w:basedOn w:val="785"/>
    <w:uiPriority w:val="99"/>
    <w:pPr>
      <w:pBdr/>
      <w:spacing/>
      <w:ind/>
    </w:pPr>
    <w:tblPr>
      <w:tblStyleRowBandSize w:val="1"/>
      <w:tblStyleColBandSize w:val="1"/>
      <w:tblBorders>
        <w:top w:val="single" w:color="4f81bd" w:sz="4" w:space="0"/>
        <w:left w:val="single" w:color="4f81bd" w:sz="4" w:space="0"/>
        <w:bottom w:val="single" w:color="4f81bd" w:sz="4" w:space="0"/>
        <w:right w:val="single" w:color="4f81bd" w:sz="4" w:space="0"/>
      </w:tblBorders>
    </w:tblPr>
    <w:tcPr>
      <w:tcBorders/>
    </w:tcPr>
    <w:tblStylePr w:type="band1Horz">
      <w:rPr>
        <w:rFonts w:ascii="Arial" w:hAnsi="Arial"/>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3 - Accent 2"/>
    <w:basedOn w:val="785"/>
    <w:uiPriority w:val="99"/>
    <w:pPr>
      <w:pBdr/>
      <w:spacing/>
      <w:ind/>
    </w:pPr>
    <w:tblPr>
      <w:tblStyleRowBandSize w:val="1"/>
      <w:tblStyleColBandSize w:val="1"/>
      <w:tblBorders>
        <w:top w:val="single" w:color="d99695" w:sz="4" w:space="0"/>
        <w:left w:val="single" w:color="d99695" w:sz="4" w:space="0"/>
        <w:bottom w:val="single" w:color="d99695" w:sz="4" w:space="0"/>
        <w:right w:val="single" w:color="d99695" w:sz="4" w:space="0"/>
      </w:tblBorders>
    </w:tblPr>
    <w:tcPr>
      <w:tcBorders/>
    </w:tcPr>
    <w:tblStylePr w:type="band1Horz">
      <w:rPr>
        <w:rFonts w:ascii="Arial" w:hAnsi="Arial"/>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3 - Accent 3"/>
    <w:basedOn w:val="785"/>
    <w:uiPriority w:val="99"/>
    <w:pPr>
      <w:pBdr/>
      <w:spacing/>
      <w:ind/>
    </w:pPr>
    <w:tblPr>
      <w:tblStyleRowBandSize w:val="1"/>
      <w:tblStyleColBandSize w:val="1"/>
      <w:tblBorders>
        <w:top w:val="single" w:color="c3d69b" w:sz="4" w:space="0"/>
        <w:left w:val="single" w:color="c3d69b" w:sz="4" w:space="0"/>
        <w:bottom w:val="single" w:color="c3d69b" w:sz="4" w:space="0"/>
        <w:right w:val="single" w:color="c3d69b" w:sz="4" w:space="0"/>
      </w:tblBorders>
    </w:tblPr>
    <w:tcPr>
      <w:tcBorders/>
    </w:tcPr>
    <w:tblStylePr w:type="band1Horz">
      <w:rPr>
        <w:rFonts w:ascii="Arial" w:hAnsi="Arial"/>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3 - Accent 4"/>
    <w:basedOn w:val="785"/>
    <w:uiPriority w:val="99"/>
    <w:pPr>
      <w:pBdr/>
      <w:spacing/>
      <w:ind/>
    </w:pPr>
    <w:tblPr>
      <w:tblStyleRowBandSize w:val="1"/>
      <w:tblStyleColBandSize w:val="1"/>
      <w:tblBorders>
        <w:top w:val="single" w:color="b2a1c6" w:sz="4" w:space="0"/>
        <w:left w:val="single" w:color="b2a1c6" w:sz="4" w:space="0"/>
        <w:bottom w:val="single" w:color="b2a1c6" w:sz="4" w:space="0"/>
        <w:right w:val="single" w:color="b2a1c6" w:sz="4" w:space="0"/>
      </w:tblBorders>
    </w:tblPr>
    <w:tcPr>
      <w:tcBorders/>
    </w:tcPr>
    <w:tblStylePr w:type="band1Horz">
      <w:rPr>
        <w:rFonts w:ascii="Arial" w:hAnsi="Arial"/>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3 - Accent 5"/>
    <w:basedOn w:val="785"/>
    <w:uiPriority w:val="99"/>
    <w:pPr>
      <w:pBdr/>
      <w:spacing/>
      <w:ind/>
    </w:pPr>
    <w:tblPr>
      <w:tblStyleRowBandSize w:val="1"/>
      <w:tblStyleColBandSize w:val="1"/>
      <w:tblBorders>
        <w:top w:val="single" w:color="92ccdc" w:sz="4" w:space="0"/>
        <w:left w:val="single" w:color="92ccdc" w:sz="4" w:space="0"/>
        <w:bottom w:val="single" w:color="92ccdc" w:sz="4" w:space="0"/>
        <w:right w:val="single" w:color="92ccdc" w:sz="4" w:space="0"/>
      </w:tblBorders>
    </w:tblPr>
    <w:tcPr>
      <w:tcBorders/>
    </w:tcPr>
    <w:tblStylePr w:type="band1Horz">
      <w:rPr>
        <w:rFonts w:ascii="Arial" w:hAnsi="Arial"/>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6"/>
    <w:basedOn w:val="785"/>
    <w:uiPriority w:val="99"/>
    <w:pPr>
      <w:pBdr/>
      <w:spacing/>
      <w:ind/>
    </w:pPr>
    <w:tblPr>
      <w:tblStyleRowBandSize w:val="1"/>
      <w:tblStyleColBandSize w:val="1"/>
      <w:tblBorders>
        <w:top w:val="single" w:color="fac090" w:sz="4" w:space="0"/>
        <w:left w:val="single" w:color="fac090" w:sz="4" w:space="0"/>
        <w:bottom w:val="single" w:color="fac090" w:sz="4" w:space="0"/>
        <w:right w:val="single" w:color="fac090" w:sz="4" w:space="0"/>
      </w:tblBorders>
    </w:tblPr>
    <w:tcPr>
      <w:tcBorders/>
    </w:tcPr>
    <w:tblStylePr w:type="band1Horz">
      <w:rPr>
        <w:rFonts w:ascii="Arial" w:hAnsi="Arial"/>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785"/>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1"/>
    <w:basedOn w:val="785"/>
    <w:uiPriority w:val="99"/>
    <w:pPr>
      <w:pBdr/>
      <w:spacing/>
      <w:ind/>
    </w:p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cPr>
      <w:tcBorders/>
    </w:tcPr>
    <w:tblStylePr w:type="band1Horz">
      <w:rPr>
        <w:rFonts w:ascii="Arial" w:hAnsi="Arial"/>
        <w:color w:val="404040"/>
        <w:sz w:val="22"/>
      </w:rPr>
      <w:pPr>
        <w:pBdr/>
        <w:spacing/>
        <w:ind/>
      </w:pPr>
      <w:tblPr>
        <w:tblBorders/>
      </w:tblPr>
      <w:tcPr>
        <w:shd w:val="clear" w:color="d2dfee" w:fill="d2dfee"/>
        <w:tcBorders/>
      </w:tcPr>
    </w:tblStylePr>
    <w:tblStylePr w:type="band1Vert">
      <w:rPr>
        <w:rFonts w:ascii="Arial" w:hAnsi="Arial"/>
        <w:color w:val="404040"/>
        <w:sz w:val="22"/>
      </w:rPr>
      <w:pPr>
        <w:pBdr/>
        <w:spacing/>
        <w:ind/>
      </w:pPr>
      <w:tblPr>
        <w:tblBorders/>
      </w:tblPr>
      <w:tcPr>
        <w:shd w:val="clear" w:color="d2dfee"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4 - Accent 2"/>
    <w:basedOn w:val="785"/>
    <w:uiPriority w:val="99"/>
    <w:pPr>
      <w:pBdr/>
      <w:spacing/>
      <w:ind/>
    </w:p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cPr>
      <w:tcBorders/>
    </w:tcPr>
    <w:tblStylePr w:type="band1Horz">
      <w:rPr>
        <w:rFonts w:ascii="Arial" w:hAnsi="Arial"/>
        <w:color w:val="404040"/>
        <w:sz w:val="22"/>
      </w:rPr>
      <w:pPr>
        <w:pBdr/>
        <w:spacing/>
        <w:ind/>
      </w:pPr>
      <w:tblPr>
        <w:tblBorders/>
      </w:tblPr>
      <w:tcPr>
        <w:shd w:val="clear" w:color="efd2d2" w:fill="efd2d2"/>
        <w:tcBorders/>
      </w:tcPr>
    </w:tblStylePr>
    <w:tblStylePr w:type="band1Vert">
      <w:rPr>
        <w:rFonts w:ascii="Arial" w:hAnsi="Arial"/>
        <w:color w:val="404040"/>
        <w:sz w:val="22"/>
      </w:rPr>
      <w:pPr>
        <w:pBdr/>
        <w:spacing/>
        <w:ind/>
      </w:pPr>
      <w:tblPr>
        <w:tblBorders/>
      </w:tblPr>
      <w:tcPr>
        <w:shd w:val="clear" w:color="efd2d2"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4 - Accent 3"/>
    <w:basedOn w:val="785"/>
    <w:uiPriority w:val="99"/>
    <w:pPr>
      <w:pBdr/>
      <w:spacing/>
      <w:ind/>
    </w:p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cPr>
      <w:tcBorders/>
    </w:tcPr>
    <w:tblStylePr w:type="band1Horz">
      <w:rPr>
        <w:rFonts w:ascii="Arial" w:hAnsi="Arial"/>
        <w:color w:val="404040"/>
        <w:sz w:val="22"/>
      </w:rPr>
      <w:pPr>
        <w:pBdr/>
        <w:spacing/>
        <w:ind/>
      </w:pPr>
      <w:tblPr>
        <w:tblBorders/>
      </w:tblPr>
      <w:tcPr>
        <w:shd w:val="clear" w:color="e5eed5" w:fill="e5eed5"/>
        <w:tcBorders/>
      </w:tcPr>
    </w:tblStylePr>
    <w:tblStylePr w:type="band1Vert">
      <w:rPr>
        <w:rFonts w:ascii="Arial" w:hAnsi="Arial"/>
        <w:color w:val="404040"/>
        <w:sz w:val="22"/>
      </w:rPr>
      <w:pPr>
        <w:pBdr/>
        <w:spacing/>
        <w:ind/>
      </w:pPr>
      <w:tblPr>
        <w:tblBorders/>
      </w:tblPr>
      <w:tcPr>
        <w:shd w:val="clear" w:color="e5eed5"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4 - Accent 4"/>
    <w:basedOn w:val="785"/>
    <w:uiPriority w:val="99"/>
    <w:pPr>
      <w:pBdr/>
      <w:spacing/>
      <w:ind/>
    </w:p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cPr>
      <w:tcBorders/>
    </w:tcPr>
    <w:tblStylePr w:type="band1Horz">
      <w:rPr>
        <w:rFonts w:ascii="Arial" w:hAnsi="Arial"/>
        <w:color w:val="404040"/>
        <w:sz w:val="22"/>
      </w:rPr>
      <w:pPr>
        <w:pBdr/>
        <w:spacing/>
        <w:ind/>
      </w:pPr>
      <w:tblPr>
        <w:tblBorders/>
      </w:tblPr>
      <w:tcPr>
        <w:shd w:val="clear" w:color="dfd8e7" w:fill="dfd8e7"/>
        <w:tcBorders/>
      </w:tcPr>
    </w:tblStylePr>
    <w:tblStylePr w:type="band1Vert">
      <w:rPr>
        <w:rFonts w:ascii="Arial" w:hAnsi="Arial"/>
        <w:color w:val="404040"/>
        <w:sz w:val="22"/>
      </w:rPr>
      <w:pPr>
        <w:pBdr/>
        <w:spacing/>
        <w:ind/>
      </w:pPr>
      <w:tblPr>
        <w:tblBorders/>
      </w:tblPr>
      <w:tcPr>
        <w:shd w:val="clear" w:color="dfd8e7"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4 - Accent 5"/>
    <w:basedOn w:val="785"/>
    <w:uiPriority w:val="99"/>
    <w:pPr>
      <w:pBdr/>
      <w:spacing/>
      <w:ind/>
    </w:p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cPr>
      <w:tcBorders/>
    </w:tcPr>
    <w:tblStylePr w:type="band1Horz">
      <w:rPr>
        <w:rFonts w:ascii="Arial" w:hAnsi="Arial"/>
        <w:color w:val="404040"/>
        <w:sz w:val="22"/>
      </w:rPr>
      <w:pPr>
        <w:pBdr/>
        <w:spacing/>
        <w:ind/>
      </w:pPr>
      <w:tblPr>
        <w:tblBorders/>
      </w:tblPr>
      <w:tcPr>
        <w:shd w:val="clear" w:color="d1eaf0" w:fill="d1eaf0"/>
        <w:tcBorders/>
      </w:tcPr>
    </w:tblStylePr>
    <w:tblStylePr w:type="band1Vert">
      <w:rPr>
        <w:rFonts w:ascii="Arial" w:hAnsi="Arial"/>
        <w:color w:val="404040"/>
        <w:sz w:val="22"/>
      </w:rPr>
      <w:pPr>
        <w:pBdr/>
        <w:spacing/>
        <w:ind/>
      </w:pPr>
      <w:tblPr>
        <w:tblBorders/>
      </w:tblPr>
      <w:tcPr>
        <w:shd w:val="clear" w:color="d1eaf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6"/>
    <w:basedOn w:val="785"/>
    <w:uiPriority w:val="99"/>
    <w:pPr>
      <w:pBdr/>
      <w:spacing/>
      <w:ind/>
    </w:p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cPr>
      <w:tcBorders/>
    </w:tcPr>
    <w:tblStylePr w:type="band1Horz">
      <w:rPr>
        <w:rFonts w:ascii="Arial" w:hAnsi="Arial"/>
        <w:color w:val="404040"/>
        <w:sz w:val="22"/>
      </w:rPr>
      <w:pPr>
        <w:pBdr/>
        <w:spacing/>
        <w:ind/>
      </w:pPr>
      <w:tblPr>
        <w:tblBorders/>
      </w:tblPr>
      <w:tcPr>
        <w:shd w:val="clear" w:color="fde4d0" w:fill="fde4d0"/>
        <w:tcBorders/>
      </w:tcPr>
    </w:tblStylePr>
    <w:tblStylePr w:type="band1Vert">
      <w:rPr>
        <w:rFonts w:ascii="Arial" w:hAnsi="Arial"/>
        <w:color w:val="404040"/>
        <w:sz w:val="22"/>
      </w:rPr>
      <w:pPr>
        <w:pBdr/>
        <w:spacing/>
        <w:ind/>
      </w:pPr>
      <w:tblPr>
        <w:tblBorders/>
      </w:tblPr>
      <w:tcPr>
        <w:shd w:val="clear" w:color="fde4d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785"/>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cPr>
      <w:tcBorders/>
    </w:tcPr>
    <w:tblStylePr w:type="band1Horz">
      <w:pPr>
        <w:pBdr/>
        <w:spacing/>
        <w:ind/>
      </w:pPr>
      <w:tblPr>
        <w:tblBorders/>
      </w:tblPr>
      <w:tcPr>
        <w:shd w:val="clear" w:color="7f7f7f" w:fill="7f7f7f"/>
        <w:tcBorders>
          <w:top w:val="single" w:color="ffffff" w:sz="4" w:space="0"/>
          <w:bottom w:val="single" w:color="ffffff" w:sz="4" w:space="0"/>
        </w:tcBorders>
      </w:tcPr>
    </w:tblStylePr>
    <w:tblStylePr w:type="band1Vert">
      <w:pPr>
        <w:pBdr/>
        <w:spacing/>
        <w:ind/>
      </w:pPr>
      <w:tblPr>
        <w:tblBorders/>
      </w:tblPr>
      <w:tcPr>
        <w:shd w:val="clear" w:color="7f7f7f" w:fill="7f7f7f"/>
        <w:tcBorders>
          <w:left w:val="single" w:color="ffffff" w:sz="4" w:space="0"/>
          <w:right w:val="single" w:color="ffffff" w:sz="4" w:space="0"/>
        </w:tcBorders>
      </w:tcPr>
    </w:tblStylePr>
    <w:tblStylePr w:type="band2Horz">
      <w:pPr>
        <w:pBdr/>
        <w:spacing/>
        <w:ind/>
      </w:pPr>
      <w:tblPr>
        <w:tblBorders/>
      </w:tblPr>
      <w:tcPr>
        <w:shd w:val="clear" w:color="7f7f7f"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1"/>
    <w:basedOn w:val="785"/>
    <w:uiPriority w:val="99"/>
    <w:pPr>
      <w:pBdr/>
      <w:spacing/>
      <w:ind/>
    </w:p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cPr>
      <w:tcBorders/>
    </w:tcPr>
    <w:tblStylePr w:type="band1Horz">
      <w:pPr>
        <w:pBdr/>
        <w:spacing/>
        <w:ind/>
      </w:pPr>
      <w:tblPr>
        <w:tblBorders/>
      </w:tblPr>
      <w:tcPr>
        <w:shd w:val="clear" w:color="4f81bd" w:fill="4f81bd"/>
        <w:tcBorders>
          <w:top w:val="single" w:color="ffffff" w:sz="4" w:space="0"/>
          <w:bottom w:val="single" w:color="ffffff" w:sz="4" w:space="0"/>
        </w:tcBorders>
      </w:tcPr>
    </w:tblStylePr>
    <w:tblStylePr w:type="band1Vert">
      <w:pPr>
        <w:pBdr/>
        <w:spacing/>
        <w:ind/>
      </w:pPr>
      <w:tblPr>
        <w:tblBorders/>
      </w:tblPr>
      <w:tcPr>
        <w:shd w:val="clear" w:color="4f81bd" w:fill="4f81bd"/>
        <w:tcBorders>
          <w:left w:val="single" w:color="ffffff" w:sz="4" w:space="0"/>
          <w:right w:val="single" w:color="ffffff" w:sz="4" w:space="0"/>
        </w:tcBorders>
      </w:tcPr>
    </w:tblStylePr>
    <w:tblStylePr w:type="band2Horz">
      <w:pPr>
        <w:pBdr/>
        <w:spacing/>
        <w:ind/>
      </w:pPr>
      <w:tblPr>
        <w:tblBorders/>
      </w:tblPr>
      <w:tcPr>
        <w:shd w:val="clear" w:color="4f81bd" w:fill="4f81bd"/>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b/>
        <w:color w:val="ffffff"/>
        <w:sz w:val="22"/>
      </w:rPr>
      <w:pPr>
        <w:pBdr/>
        <w:spacing/>
        <w:ind/>
      </w:pPr>
      <w:tblPr>
        <w:tblBorders/>
      </w:tblPr>
      <w:tcPr>
        <w:shd w:val="clear" w:color="4f81bd" w:fill="4f81bd"/>
        <w:tcBorders>
          <w:top w:val="single" w:color="4f81bd" w:sz="32" w:space="0"/>
          <w:bottom w:val="single" w:color="ffffff" w:sz="12" w:space="0"/>
        </w:tcBorders>
      </w:tcPr>
    </w:tblStylePr>
    <w:tblStylePr w:type="lastCol">
      <w:pPr>
        <w:pBdr/>
        <w:spacing/>
        <w:ind/>
      </w:pPr>
      <w:tblPr>
        <w:tblBorders/>
      </w:tblPr>
      <w:tcPr>
        <w:tcBorders>
          <w:left w:val="single" w:color="ffffff" w:sz="4" w:space="0"/>
          <w:right w:val="single" w:color="4f81bd"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5 Dark - Accent 2"/>
    <w:basedOn w:val="785"/>
    <w:uiPriority w:val="99"/>
    <w:pPr>
      <w:pBdr/>
      <w:spacing/>
      <w:ind/>
    </w:p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cPr>
      <w:tcBorders/>
    </w:tcPr>
    <w:tblStylePr w:type="band1Horz">
      <w:pPr>
        <w:pBdr/>
        <w:spacing/>
        <w:ind/>
      </w:pPr>
      <w:tblPr>
        <w:tblBorders/>
      </w:tblPr>
      <w:tcPr>
        <w:shd w:val="clear" w:color="d99695" w:fill="d99695"/>
        <w:tcBorders>
          <w:top w:val="single" w:color="ffffff" w:sz="4" w:space="0"/>
          <w:bottom w:val="single" w:color="ffffff" w:sz="4" w:space="0"/>
        </w:tcBorders>
      </w:tcPr>
    </w:tblStylePr>
    <w:tblStylePr w:type="band1Vert">
      <w:pPr>
        <w:pBdr/>
        <w:spacing/>
        <w:ind/>
      </w:pPr>
      <w:tblPr>
        <w:tblBorders/>
      </w:tblPr>
      <w:tcPr>
        <w:shd w:val="clear" w:color="d99695" w:fill="d99695"/>
        <w:tcBorders>
          <w:left w:val="single" w:color="ffffff" w:sz="4" w:space="0"/>
          <w:right w:val="single" w:color="ffffff" w:sz="4" w:space="0"/>
        </w:tcBorders>
      </w:tcPr>
    </w:tblStylePr>
    <w:tblStylePr w:type="band2Horz">
      <w:pPr>
        <w:pBdr/>
        <w:spacing/>
        <w:ind/>
      </w:pPr>
      <w:tblPr>
        <w:tblBorders/>
      </w:tblPr>
      <w:tcPr>
        <w:shd w:val="clear" w:color="d99695" w:fill="d9969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b/>
        <w:color w:val="ffffff"/>
        <w:sz w:val="22"/>
      </w:rPr>
      <w:pPr>
        <w:pBdr/>
        <w:spacing/>
        <w:ind/>
      </w:pPr>
      <w:tblPr>
        <w:tblBorders/>
      </w:tblPr>
      <w:tcPr>
        <w:shd w:val="clear" w:color="d99695" w:fill="d99695"/>
        <w:tcBorders>
          <w:top w:val="single" w:color="d99695" w:sz="32" w:space="0"/>
          <w:bottom w:val="single" w:color="ffffff" w:sz="12" w:space="0"/>
        </w:tcBorders>
      </w:tcPr>
    </w:tblStylePr>
    <w:tblStylePr w:type="lastCol">
      <w:pPr>
        <w:pBdr/>
        <w:spacing/>
        <w:ind/>
      </w:pPr>
      <w:tblPr>
        <w:tblBorders/>
      </w:tblPr>
      <w:tcPr>
        <w:tcBorders>
          <w:left w:val="single" w:color="ffffff" w:sz="4" w:space="0"/>
          <w:right w:val="single" w:color="d9969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5 Dark - Accent 3"/>
    <w:basedOn w:val="785"/>
    <w:uiPriority w:val="99"/>
    <w:pPr>
      <w:pBdr/>
      <w:spacing/>
      <w:ind/>
    </w:p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cPr>
      <w:tcBorders/>
    </w:tcPr>
    <w:tblStylePr w:type="band1Horz">
      <w:pPr>
        <w:pBdr/>
        <w:spacing/>
        <w:ind/>
      </w:pPr>
      <w:tblPr>
        <w:tblBorders/>
      </w:tblPr>
      <w:tcPr>
        <w:shd w:val="clear" w:color="c3d69b" w:fill="c3d69b"/>
        <w:tcBorders>
          <w:top w:val="single" w:color="ffffff" w:sz="4" w:space="0"/>
          <w:bottom w:val="single" w:color="ffffff" w:sz="4" w:space="0"/>
        </w:tcBorders>
      </w:tcPr>
    </w:tblStylePr>
    <w:tblStylePr w:type="band1Vert">
      <w:pPr>
        <w:pBdr/>
        <w:spacing/>
        <w:ind/>
      </w:pPr>
      <w:tblPr>
        <w:tblBorders/>
      </w:tblPr>
      <w:tcPr>
        <w:shd w:val="clear" w:color="c3d69b" w:fill="c3d69b"/>
        <w:tcBorders>
          <w:left w:val="single" w:color="ffffff" w:sz="4" w:space="0"/>
          <w:right w:val="single" w:color="ffffff" w:sz="4" w:space="0"/>
        </w:tcBorders>
      </w:tcPr>
    </w:tblStylePr>
    <w:tblStylePr w:type="band2Horz">
      <w:pPr>
        <w:pBdr/>
        <w:spacing/>
        <w:ind/>
      </w:pPr>
      <w:tblPr>
        <w:tblBorders/>
      </w:tblPr>
      <w:tcPr>
        <w:shd w:val="clear" w:color="c3d69b" w:fill="c3d69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b/>
        <w:color w:val="ffffff"/>
        <w:sz w:val="22"/>
      </w:rPr>
      <w:pPr>
        <w:pBdr/>
        <w:spacing/>
        <w:ind/>
      </w:pPr>
      <w:tblPr>
        <w:tblBorders/>
      </w:tblPr>
      <w:tcPr>
        <w:shd w:val="clear" w:color="c3d69b" w:fill="c3d69b"/>
        <w:tcBorders>
          <w:top w:val="single" w:color="c3d69b" w:sz="32" w:space="0"/>
          <w:bottom w:val="single" w:color="ffffff" w:sz="12" w:space="0"/>
        </w:tcBorders>
      </w:tcPr>
    </w:tblStylePr>
    <w:tblStylePr w:type="lastCol">
      <w:pPr>
        <w:pBdr/>
        <w:spacing/>
        <w:ind/>
      </w:pPr>
      <w:tblPr>
        <w:tblBorders/>
      </w:tblPr>
      <w:tcPr>
        <w:tcBorders>
          <w:left w:val="single" w:color="ffffff" w:sz="4" w:space="0"/>
          <w:right w:val="single" w:color="c3d69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5 Dark - Accent 4"/>
    <w:basedOn w:val="785"/>
    <w:uiPriority w:val="99"/>
    <w:pPr>
      <w:pBdr/>
      <w:spacing/>
      <w:ind/>
    </w:p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cPr>
      <w:tcBorders/>
    </w:tcPr>
    <w:tblStylePr w:type="band1Horz">
      <w:pPr>
        <w:pBdr/>
        <w:spacing/>
        <w:ind/>
      </w:pPr>
      <w:tblPr>
        <w:tblBorders/>
      </w:tblPr>
      <w:tcPr>
        <w:shd w:val="clear" w:color="b2a1c6" w:fill="b2a1c6"/>
        <w:tcBorders>
          <w:top w:val="single" w:color="ffffff" w:sz="4" w:space="0"/>
          <w:bottom w:val="single" w:color="ffffff" w:sz="4" w:space="0"/>
        </w:tcBorders>
      </w:tcPr>
    </w:tblStylePr>
    <w:tblStylePr w:type="band1Vert">
      <w:pPr>
        <w:pBdr/>
        <w:spacing/>
        <w:ind/>
      </w:pPr>
      <w:tblPr>
        <w:tblBorders/>
      </w:tblPr>
      <w:tcPr>
        <w:shd w:val="clear" w:color="b2a1c6" w:fill="b2a1c6"/>
        <w:tcBorders>
          <w:left w:val="single" w:color="ffffff" w:sz="4" w:space="0"/>
          <w:right w:val="single" w:color="ffffff" w:sz="4" w:space="0"/>
        </w:tcBorders>
      </w:tcPr>
    </w:tblStylePr>
    <w:tblStylePr w:type="band2Horz">
      <w:pPr>
        <w:pBdr/>
        <w:spacing/>
        <w:ind/>
      </w:pPr>
      <w:tblPr>
        <w:tblBorders/>
      </w:tblPr>
      <w:tcPr>
        <w:shd w:val="clear" w:color="b2a1c6" w:fill="b2a1c6"/>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b/>
        <w:color w:val="ffffff"/>
        <w:sz w:val="22"/>
      </w:rPr>
      <w:pPr>
        <w:pBdr/>
        <w:spacing/>
        <w:ind/>
      </w:pPr>
      <w:tblPr>
        <w:tblBorders/>
      </w:tblPr>
      <w:tcPr>
        <w:shd w:val="clear" w:color="b2a1c6" w:fill="b2a1c6"/>
        <w:tcBorders>
          <w:top w:val="single" w:color="b2a1c6" w:sz="32" w:space="0"/>
          <w:bottom w:val="single" w:color="ffffff" w:sz="12" w:space="0"/>
        </w:tcBorders>
      </w:tcPr>
    </w:tblStylePr>
    <w:tblStylePr w:type="lastCol">
      <w:pPr>
        <w:pBdr/>
        <w:spacing/>
        <w:ind/>
      </w:pPr>
      <w:tblPr>
        <w:tblBorders/>
      </w:tblPr>
      <w:tcPr>
        <w:tcBorders>
          <w:left w:val="single" w:color="ffffff" w:sz="4" w:space="0"/>
          <w:right w:val="single" w:color="b2a1c6"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5 Dark - Accent 5"/>
    <w:basedOn w:val="785"/>
    <w:uiPriority w:val="99"/>
    <w:pPr>
      <w:pBdr/>
      <w:spacing/>
      <w:ind/>
    </w:p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cPr>
      <w:tcBorders/>
    </w:tcPr>
    <w:tblStylePr w:type="band1Horz">
      <w:pPr>
        <w:pBdr/>
        <w:spacing/>
        <w:ind/>
      </w:pPr>
      <w:tblPr>
        <w:tblBorders/>
      </w:tblPr>
      <w:tcPr>
        <w:shd w:val="clear" w:color="92ccdc" w:fill="92ccdc"/>
        <w:tcBorders>
          <w:top w:val="single" w:color="ffffff" w:sz="4" w:space="0"/>
          <w:bottom w:val="single" w:color="ffffff" w:sz="4" w:space="0"/>
        </w:tcBorders>
      </w:tcPr>
    </w:tblStylePr>
    <w:tblStylePr w:type="band1Vert">
      <w:pPr>
        <w:pBdr/>
        <w:spacing/>
        <w:ind/>
      </w:pPr>
      <w:tblPr>
        <w:tblBorders/>
      </w:tblPr>
      <w:tcPr>
        <w:shd w:val="clear" w:color="92ccdc" w:fill="92ccdc"/>
        <w:tcBorders>
          <w:left w:val="single" w:color="ffffff" w:sz="4" w:space="0"/>
          <w:right w:val="single" w:color="ffffff" w:sz="4" w:space="0"/>
        </w:tcBorders>
      </w:tcPr>
    </w:tblStylePr>
    <w:tblStylePr w:type="band2Horz">
      <w:pPr>
        <w:pBdr/>
        <w:spacing/>
        <w:ind/>
      </w:pPr>
      <w:tblPr>
        <w:tblBorders/>
      </w:tblPr>
      <w:tcPr>
        <w:shd w:val="clear" w:color="92ccdc" w:fill="92ccdc"/>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b/>
        <w:color w:val="ffffff"/>
        <w:sz w:val="22"/>
      </w:rPr>
      <w:pPr>
        <w:pBdr/>
        <w:spacing/>
        <w:ind/>
      </w:pPr>
      <w:tblPr>
        <w:tblBorders/>
      </w:tblPr>
      <w:tcPr>
        <w:shd w:val="clear" w:color="92ccdc" w:fill="92ccdc"/>
        <w:tcBorders>
          <w:top w:val="single" w:color="92ccdc" w:sz="32" w:space="0"/>
          <w:bottom w:val="single" w:color="ffffff" w:sz="12" w:space="0"/>
        </w:tcBorders>
      </w:tcPr>
    </w:tblStylePr>
    <w:tblStylePr w:type="lastCol">
      <w:pPr>
        <w:pBdr/>
        <w:spacing/>
        <w:ind/>
      </w:pPr>
      <w:tblPr>
        <w:tblBorders/>
      </w:tblPr>
      <w:tcPr>
        <w:tcBorders>
          <w:left w:val="single" w:color="ffffff" w:sz="4" w:space="0"/>
          <w:right w:val="single" w:color="92ccdc"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6"/>
    <w:basedOn w:val="785"/>
    <w:uiPriority w:val="99"/>
    <w:pPr>
      <w:pBdr/>
      <w:spacing/>
      <w:ind/>
    </w:p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cPr>
      <w:tcBorders/>
    </w:tcPr>
    <w:tblStylePr w:type="band1Horz">
      <w:pPr>
        <w:pBdr/>
        <w:spacing/>
        <w:ind/>
      </w:pPr>
      <w:tblPr>
        <w:tblBorders/>
      </w:tblPr>
      <w:tcPr>
        <w:shd w:val="clear" w:color="fac090" w:fill="fac090"/>
        <w:tcBorders>
          <w:top w:val="single" w:color="ffffff" w:sz="4" w:space="0"/>
          <w:bottom w:val="single" w:color="ffffff" w:sz="4" w:space="0"/>
        </w:tcBorders>
      </w:tcPr>
    </w:tblStylePr>
    <w:tblStylePr w:type="band1Vert">
      <w:pPr>
        <w:pBdr/>
        <w:spacing/>
        <w:ind/>
      </w:pPr>
      <w:tblPr>
        <w:tblBorders/>
      </w:tblPr>
      <w:tcPr>
        <w:shd w:val="clear" w:color="fac090" w:fill="fac090"/>
        <w:tcBorders>
          <w:left w:val="single" w:color="ffffff" w:sz="4" w:space="0"/>
          <w:right w:val="single" w:color="ffffff" w:sz="4" w:space="0"/>
        </w:tcBorders>
      </w:tcPr>
    </w:tblStylePr>
    <w:tblStylePr w:type="band2Horz">
      <w:pPr>
        <w:pBdr/>
        <w:spacing/>
        <w:ind/>
      </w:pPr>
      <w:tblPr>
        <w:tblBorders/>
      </w:tblPr>
      <w:tcPr>
        <w:shd w:val="clear" w:color="fac090" w:fill="fac090"/>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b/>
        <w:color w:val="ffffff"/>
        <w:sz w:val="22"/>
      </w:rPr>
      <w:pPr>
        <w:pBdr/>
        <w:spacing/>
        <w:ind/>
      </w:pPr>
      <w:tblPr>
        <w:tblBorders/>
      </w:tblPr>
      <w:tcPr>
        <w:shd w:val="clear" w:color="fac090" w:fill="fac090"/>
        <w:tcBorders>
          <w:top w:val="single" w:color="fac090" w:sz="32" w:space="0"/>
          <w:bottom w:val="single" w:color="ffffff" w:sz="12" w:space="0"/>
        </w:tcBorders>
      </w:tcPr>
    </w:tblStylePr>
    <w:tblStylePr w:type="lastCol">
      <w:pPr>
        <w:pBdr/>
        <w:spacing/>
        <w:ind/>
      </w:pPr>
      <w:tblPr>
        <w:tblBorders/>
      </w:tblPr>
      <w:tcPr>
        <w:tcBorders>
          <w:left w:val="single" w:color="ffffff" w:sz="4" w:space="0"/>
          <w:right w:val="single" w:color="fac090"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w:basedOn w:val="785"/>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1"/>
    <w:basedOn w:val="785"/>
    <w:uiPriority w:val="99"/>
    <w:pPr>
      <w:pBdr/>
      <w:spacing/>
      <w:ind/>
    </w:pPr>
    <w:tblPr>
      <w:tblStyleRowBandSize w:val="1"/>
      <w:tblStyleColBandSize w:val="1"/>
      <w:tblBorders>
        <w:top w:val="single" w:color="4f81bd" w:sz="4" w:space="0"/>
        <w:bottom w:val="single" w:color="4f81bd" w:sz="4" w:space="0"/>
      </w:tblBorders>
    </w:tblPr>
    <w:tcPr>
      <w:tcBorders/>
    </w:tcPr>
    <w:tblStylePr w:type="band1Horz">
      <w:rPr>
        <w:rFonts w:ascii="Arial" w:hAnsi="Arial"/>
        <w:color w:val="2a4a71"/>
        <w:sz w:val="22"/>
      </w:rPr>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b/>
        <w:color w:val="2a4a71"/>
      </w:rPr>
      <w:pPr>
        <w:pBdr/>
        <w:spacing/>
        <w:ind/>
      </w:pPr>
      <w:tblPr>
        <w:tblBorders/>
      </w:tblPr>
      <w:tcPr>
        <w:tcBorders/>
      </w:tcPr>
    </w:tblStylePr>
    <w:tblStylePr w:type="firstRow">
      <w:rPr>
        <w:b/>
        <w:color w:val="2a4a71"/>
      </w:rPr>
      <w:pPr>
        <w:pBdr/>
        <w:spacing/>
        <w:ind/>
      </w:pPr>
      <w:tblPr>
        <w:tblBorders/>
      </w:tblPr>
      <w:tcPr>
        <w:tcBorders>
          <w:bottom w:val="single" w:color="4f81bd" w:sz="4" w:space="0"/>
        </w:tcBorders>
      </w:tcPr>
    </w:tblStylePr>
    <w:tblStylePr w:type="lastCol">
      <w:rPr>
        <w:b/>
        <w:color w:val="2a4a71"/>
      </w:rPr>
      <w:pPr>
        <w:pBdr/>
        <w:spacing/>
        <w:ind/>
      </w:pPr>
      <w:tblPr>
        <w:tblBorders/>
      </w:tblPr>
      <w:tcPr>
        <w:tcBorders/>
      </w:tcPr>
    </w:tblStylePr>
    <w:tblStylePr w:type="lastRow">
      <w:rPr>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6 Colorful - Accent 2"/>
    <w:basedOn w:val="785"/>
    <w:uiPriority w:val="99"/>
    <w:pPr>
      <w:pBdr/>
      <w:spacing/>
      <w:ind/>
    </w:pPr>
    <w:tblPr>
      <w:tblStyleRowBandSize w:val="1"/>
      <w:tblStyleColBandSize w:val="1"/>
      <w:tblBorders>
        <w:top w:val="single" w:color="d99695" w:sz="4" w:space="0"/>
        <w:bottom w:val="single" w:color="d99695" w:sz="4" w:space="0"/>
      </w:tblBorders>
    </w:tblPr>
    <w:tcPr>
      <w:tcBorders/>
    </w:tcPr>
    <w:tblStylePr w:type="band1Horz">
      <w:rPr>
        <w:rFonts w:ascii="Arial" w:hAnsi="Arial"/>
        <w:color w:val="d99695"/>
        <w:sz w:val="22"/>
      </w:rPr>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4"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6 Colorful - Accent 3"/>
    <w:basedOn w:val="785"/>
    <w:uiPriority w:val="99"/>
    <w:pPr>
      <w:pBdr/>
      <w:spacing/>
      <w:ind/>
    </w:pPr>
    <w:tblPr>
      <w:tblStyleRowBandSize w:val="1"/>
      <w:tblStyleColBandSize w:val="1"/>
      <w:tblBorders>
        <w:top w:val="single" w:color="c3d69b" w:sz="4" w:space="0"/>
        <w:bottom w:val="single" w:color="c3d69b" w:sz="4" w:space="0"/>
      </w:tblBorders>
    </w:tblPr>
    <w:tcPr>
      <w:tcBorders/>
    </w:tcPr>
    <w:tblStylePr w:type="band1Horz">
      <w:rPr>
        <w:rFonts w:ascii="Arial" w:hAnsi="Arial"/>
        <w:color w:val="c3d69b"/>
        <w:sz w:val="22"/>
      </w:rPr>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b/>
        <w:color w:val="c3d69b"/>
      </w:rPr>
      <w:pPr>
        <w:pBdr/>
        <w:spacing/>
        <w:ind/>
      </w:pPr>
      <w:tblPr>
        <w:tblBorders/>
      </w:tblPr>
      <w:tcPr>
        <w:tcBorders/>
      </w:tcPr>
    </w:tblStylePr>
    <w:tblStylePr w:type="firstRow">
      <w:rPr>
        <w:b/>
        <w:color w:val="c3d69b"/>
      </w:rPr>
      <w:pPr>
        <w:pBdr/>
        <w:spacing/>
        <w:ind/>
      </w:pPr>
      <w:tblPr>
        <w:tblBorders/>
      </w:tblPr>
      <w:tcPr>
        <w:tcBorders>
          <w:bottom w:val="single" w:color="c3d69b" w:sz="4" w:space="0"/>
        </w:tcBorders>
      </w:tcPr>
    </w:tblStylePr>
    <w:tblStylePr w:type="lastCol">
      <w:rPr>
        <w:b/>
        <w:color w:val="c3d69b"/>
      </w:rPr>
      <w:pPr>
        <w:pBdr/>
        <w:spacing/>
        <w:ind/>
      </w:pPr>
      <w:tblPr>
        <w:tblBorders/>
      </w:tblPr>
      <w:tcPr>
        <w:tcBorders/>
      </w:tcPr>
    </w:tblStylePr>
    <w:tblStylePr w:type="lastRow">
      <w:rPr>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6 Colorful - Accent 4"/>
    <w:basedOn w:val="785"/>
    <w:uiPriority w:val="99"/>
    <w:pPr>
      <w:pBdr/>
      <w:spacing/>
      <w:ind/>
    </w:pPr>
    <w:tblPr>
      <w:tblStyleRowBandSize w:val="1"/>
      <w:tblStyleColBandSize w:val="1"/>
      <w:tblBorders>
        <w:top w:val="single" w:color="b2a1c6" w:sz="4" w:space="0"/>
        <w:bottom w:val="single" w:color="b2a1c6" w:sz="4" w:space="0"/>
      </w:tblBorders>
    </w:tblPr>
    <w:tcPr>
      <w:tcBorders/>
    </w:tcPr>
    <w:tblStylePr w:type="band1Horz">
      <w:rPr>
        <w:rFonts w:ascii="Arial" w:hAnsi="Arial"/>
        <w:color w:val="b2a1c6"/>
        <w:sz w:val="22"/>
      </w:rPr>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4"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6 Colorful - Accent 5"/>
    <w:basedOn w:val="785"/>
    <w:uiPriority w:val="99"/>
    <w:pPr>
      <w:pBdr/>
      <w:spacing/>
      <w:ind/>
    </w:pPr>
    <w:tblPr>
      <w:tblStyleRowBandSize w:val="1"/>
      <w:tblStyleColBandSize w:val="1"/>
      <w:tblBorders>
        <w:top w:val="single" w:color="92ccdc" w:sz="4" w:space="0"/>
        <w:bottom w:val="single" w:color="92ccdc" w:sz="4" w:space="0"/>
      </w:tblBorders>
    </w:tblPr>
    <w:tcPr>
      <w:tcBorders/>
    </w:tcPr>
    <w:tblStylePr w:type="band1Horz">
      <w:rPr>
        <w:rFonts w:ascii="Arial" w:hAnsi="Arial"/>
        <w:color w:val="92ccdc"/>
        <w:sz w:val="22"/>
      </w:rPr>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b/>
        <w:color w:val="92ccdc"/>
      </w:rPr>
      <w:pPr>
        <w:pBdr/>
        <w:spacing/>
        <w:ind/>
      </w:pPr>
      <w:tblPr>
        <w:tblBorders/>
      </w:tblPr>
      <w:tcPr>
        <w:tcBorders/>
      </w:tcPr>
    </w:tblStylePr>
    <w:tblStylePr w:type="firstRow">
      <w:rPr>
        <w:b/>
        <w:color w:val="92ccdc"/>
      </w:rPr>
      <w:pPr>
        <w:pBdr/>
        <w:spacing/>
        <w:ind/>
      </w:pPr>
      <w:tblPr>
        <w:tblBorders/>
      </w:tblPr>
      <w:tcPr>
        <w:tcBorders>
          <w:bottom w:val="single" w:color="92ccdc" w:sz="4" w:space="0"/>
        </w:tcBorders>
      </w:tcPr>
    </w:tblStylePr>
    <w:tblStylePr w:type="lastCol">
      <w:rPr>
        <w:b/>
        <w:color w:val="92ccdc"/>
      </w:rPr>
      <w:pPr>
        <w:pBdr/>
        <w:spacing/>
        <w:ind/>
      </w:pPr>
      <w:tblPr>
        <w:tblBorders/>
      </w:tblPr>
      <w:tcPr>
        <w:tcBorders/>
      </w:tcPr>
    </w:tblStylePr>
    <w:tblStylePr w:type="lastRow">
      <w:rPr>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6"/>
    <w:basedOn w:val="785"/>
    <w:uiPriority w:val="99"/>
    <w:pPr>
      <w:pBdr/>
      <w:spacing/>
      <w:ind/>
    </w:pPr>
    <w:tblPr>
      <w:tblStyleRowBandSize w:val="1"/>
      <w:tblStyleColBandSize w:val="1"/>
      <w:tblBorders>
        <w:top w:val="single" w:color="fac090" w:sz="4" w:space="0"/>
        <w:bottom w:val="single" w:color="fac090" w:sz="4" w:space="0"/>
      </w:tblBorders>
    </w:tblPr>
    <w:tcPr>
      <w:tcBorders/>
    </w:tcPr>
    <w:tblStylePr w:type="band1Horz">
      <w:rPr>
        <w:rFonts w:ascii="Arial" w:hAnsi="Arial"/>
        <w:color w:val="fac090"/>
        <w:sz w:val="22"/>
      </w:rPr>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b/>
        <w:color w:val="fac090"/>
      </w:rPr>
      <w:pPr>
        <w:pBdr/>
        <w:spacing/>
        <w:ind/>
      </w:pPr>
      <w:tblPr>
        <w:tblBorders/>
      </w:tblPr>
      <w:tcPr>
        <w:tcBorders/>
      </w:tcPr>
    </w:tblStylePr>
    <w:tblStylePr w:type="firstRow">
      <w:rPr>
        <w:b/>
        <w:color w:val="fac090"/>
      </w:rPr>
      <w:pPr>
        <w:pBdr/>
        <w:spacing/>
        <w:ind/>
      </w:pPr>
      <w:tblPr>
        <w:tblBorders/>
      </w:tblPr>
      <w:tcPr>
        <w:tcBorders>
          <w:bottom w:val="single" w:color="fac090" w:sz="4" w:space="0"/>
        </w:tcBorders>
      </w:tcPr>
    </w:tblStylePr>
    <w:tblStylePr w:type="lastCol">
      <w:rPr>
        <w:b/>
        <w:color w:val="fac090"/>
      </w:rPr>
      <w:pPr>
        <w:pBdr/>
        <w:spacing/>
        <w:ind/>
      </w:pPr>
      <w:tblPr>
        <w:tblBorders/>
      </w:tblPr>
      <w:tcPr>
        <w:tcBorders/>
      </w:tcPr>
    </w:tblStylePr>
    <w:tblStylePr w:type="lastRow">
      <w:rPr>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785"/>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ffffff"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1"/>
    <w:basedOn w:val="785"/>
    <w:uiPriority w:val="99"/>
    <w:pPr>
      <w:pBdr/>
      <w:spacing/>
      <w:ind/>
    </w:pPr>
    <w:tblPr>
      <w:tblStyleRowBandSize w:val="1"/>
      <w:tblStyleColBandSize w:val="1"/>
      <w:tblBorders>
        <w:right w:val="single" w:color="4f81bd" w:sz="4" w:space="0"/>
      </w:tblBorders>
    </w:tblPr>
    <w:tcPr>
      <w:tcBorders/>
    </w:tcPr>
    <w:tblStylePr w:type="band1Horz">
      <w:rPr>
        <w:rFonts w:ascii="Arial" w:hAnsi="Arial"/>
        <w:color w:val="2a4a71"/>
        <w:sz w:val="22"/>
      </w:rPr>
      <w:pPr>
        <w:pBdr/>
        <w:spacing/>
        <w:ind/>
      </w:pPr>
      <w:tblPr>
        <w:tblBorders/>
      </w:tblPr>
      <w:tcPr>
        <w:shd w:val="clear" w:color="d2dfee" w:fill="d2dfee"/>
        <w:tcBorders/>
      </w:tcPr>
    </w:tblStylePr>
    <w:tblStylePr w:type="band1Vert">
      <w:pPr>
        <w:pBdr/>
        <w:spacing/>
        <w:ind/>
      </w:pPr>
      <w:tblPr>
        <w:tblBorders/>
      </w:tblPr>
      <w:tcPr>
        <w:shd w:val="clear" w:color="d2dfee"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pPr>
        <w:pBdr/>
        <w:spacing/>
        <w:ind/>
      </w:pPr>
      <w:tblPr>
        <w:tblBorders/>
      </w:tbl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pPr>
        <w:pBdr/>
        <w:spacing/>
        <w:ind/>
      </w:pPr>
      <w:tblPr>
        <w:tblBorders/>
      </w:tbl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pPr>
        <w:pBdr/>
        <w:spacing/>
        <w:ind/>
      </w:pPr>
      <w:tblPr>
        <w:tblBorders/>
      </w:tblPr>
      <w:tcPr>
        <w:shd w:val="clear" w:color="ffffff" w:fill="ffffff"/>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7 Colorful - Accent 2"/>
    <w:basedOn w:val="785"/>
    <w:uiPriority w:val="99"/>
    <w:pPr>
      <w:pBdr/>
      <w:spacing/>
      <w:ind/>
    </w:pPr>
    <w:tblPr>
      <w:tblStyleRowBandSize w:val="1"/>
      <w:tblStyleColBandSize w:val="1"/>
      <w:tblBorders>
        <w:right w:val="single" w:color="d99695" w:sz="4" w:space="0"/>
      </w:tblBorders>
    </w:tblPr>
    <w:tcPr>
      <w:tcBorders/>
    </w:tcPr>
    <w:tblStylePr w:type="band1Horz">
      <w:rPr>
        <w:rFonts w:ascii="Arial" w:hAnsi="Arial"/>
        <w:color w:val="d99695"/>
        <w:sz w:val="22"/>
      </w:rPr>
      <w:pPr>
        <w:pBdr/>
        <w:spacing/>
        <w:ind/>
      </w:pPr>
      <w:tblPr>
        <w:tblBorders/>
      </w:tblPr>
      <w:tcPr>
        <w:shd w:val="clear" w:color="efd2d2" w:fill="efd2d2"/>
        <w:tcBorders/>
      </w:tcPr>
    </w:tblStylePr>
    <w:tblStylePr w:type="band1Vert">
      <w:pPr>
        <w:pBdr/>
        <w:spacing/>
        <w:ind/>
      </w:pPr>
      <w:tblPr>
        <w:tblBorders/>
      </w:tblPr>
      <w:tcPr>
        <w:shd w:val="clear" w:color="efd2d2"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pPr>
        <w:pBdr/>
        <w:spacing/>
        <w:ind/>
      </w:pPr>
      <w:tblPr>
        <w:tblBorders/>
      </w:tbl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pPr>
        <w:pBdr/>
        <w:spacing/>
        <w:ind/>
      </w:pPr>
      <w:tblPr>
        <w:tblBorders/>
      </w:tblPr>
      <w:tcPr>
        <w:shd w:val="clear" w:color="ffffff"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7 Colorful - Accent 3"/>
    <w:basedOn w:val="785"/>
    <w:uiPriority w:val="99"/>
    <w:pPr>
      <w:pBdr/>
      <w:spacing/>
      <w:ind/>
    </w:pPr>
    <w:tblPr>
      <w:tblStyleRowBandSize w:val="1"/>
      <w:tblStyleColBandSize w:val="1"/>
      <w:tblBorders>
        <w:right w:val="single" w:color="c3d69b" w:sz="4" w:space="0"/>
      </w:tblBorders>
    </w:tblPr>
    <w:tcPr>
      <w:tcBorders/>
    </w:tcPr>
    <w:tblStylePr w:type="band1Horz">
      <w:rPr>
        <w:rFonts w:ascii="Arial" w:hAnsi="Arial"/>
        <w:color w:val="c3d69b"/>
        <w:sz w:val="22"/>
      </w:rPr>
      <w:pPr>
        <w:pBdr/>
        <w:spacing/>
        <w:ind/>
      </w:pPr>
      <w:tblPr>
        <w:tblBorders/>
      </w:tblPr>
      <w:tcPr>
        <w:shd w:val="clear" w:color="e5eed5" w:fill="e5eed5"/>
        <w:tcBorders/>
      </w:tcPr>
    </w:tblStylePr>
    <w:tblStylePr w:type="band1Vert">
      <w:pPr>
        <w:pBdr/>
        <w:spacing/>
        <w:ind/>
      </w:pPr>
      <w:tblPr>
        <w:tblBorders/>
      </w:tblPr>
      <w:tcPr>
        <w:shd w:val="clear" w:color="e5eed5"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pPr>
        <w:pBdr/>
        <w:spacing/>
        <w:ind/>
      </w:pPr>
      <w:tblPr>
        <w:tblBorders/>
      </w:tbl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pPr>
        <w:pBdr/>
        <w:spacing/>
        <w:ind/>
      </w:pPr>
      <w:tblPr>
        <w:tblBorders/>
      </w:tbl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pPr>
        <w:pBdr/>
        <w:spacing/>
        <w:ind/>
      </w:pPr>
      <w:tblPr>
        <w:tblBorders/>
      </w:tblPr>
      <w:tcPr>
        <w:shd w:val="clear" w:color="ffffff" w:fill="ffffff"/>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7 Colorful - Accent 4"/>
    <w:basedOn w:val="785"/>
    <w:uiPriority w:val="99"/>
    <w:pPr>
      <w:pBdr/>
      <w:spacing/>
      <w:ind/>
    </w:pPr>
    <w:tblPr>
      <w:tblStyleRowBandSize w:val="1"/>
      <w:tblStyleColBandSize w:val="1"/>
      <w:tblBorders>
        <w:right w:val="single" w:color="b2a1c6" w:sz="4" w:space="0"/>
      </w:tblBorders>
    </w:tblPr>
    <w:tcPr>
      <w:tcBorders/>
    </w:tcPr>
    <w:tblStylePr w:type="band1Horz">
      <w:rPr>
        <w:rFonts w:ascii="Arial" w:hAnsi="Arial"/>
        <w:color w:val="b2a1c6"/>
        <w:sz w:val="22"/>
      </w:rPr>
      <w:pPr>
        <w:pBdr/>
        <w:spacing/>
        <w:ind/>
      </w:pPr>
      <w:tblPr>
        <w:tblBorders/>
      </w:tblPr>
      <w:tcPr>
        <w:shd w:val="clear" w:color="dfd8e7" w:fill="dfd8e7"/>
        <w:tcBorders/>
      </w:tcPr>
    </w:tblStylePr>
    <w:tblStylePr w:type="band1Vert">
      <w:pPr>
        <w:pBdr/>
        <w:spacing/>
        <w:ind/>
      </w:pPr>
      <w:tblPr>
        <w:tblBorders/>
      </w:tblPr>
      <w:tcPr>
        <w:shd w:val="clear" w:color="dfd8e7"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pPr>
        <w:pBdr/>
        <w:spacing/>
        <w:ind/>
      </w:pPr>
      <w:tblPr>
        <w:tblBorders/>
      </w:tbl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pPr>
        <w:pBdr/>
        <w:spacing/>
        <w:ind/>
      </w:pPr>
      <w:tblPr>
        <w:tblBorders/>
      </w:tblPr>
      <w:tcPr>
        <w:shd w:val="clear" w:color="ffffff"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7 Colorful - Accent 5"/>
    <w:basedOn w:val="785"/>
    <w:uiPriority w:val="99"/>
    <w:pPr>
      <w:pBdr/>
      <w:spacing/>
      <w:ind/>
    </w:pPr>
    <w:tblPr>
      <w:tblStyleRowBandSize w:val="1"/>
      <w:tblStyleColBandSize w:val="1"/>
      <w:tblBorders>
        <w:right w:val="single" w:color="92ccdc" w:sz="4" w:space="0"/>
      </w:tblBorders>
    </w:tblPr>
    <w:tcPr>
      <w:tcBorders/>
    </w:tcPr>
    <w:tblStylePr w:type="band1Horz">
      <w:rPr>
        <w:rFonts w:ascii="Arial" w:hAnsi="Arial"/>
        <w:color w:val="92ccdc"/>
        <w:sz w:val="22"/>
      </w:rPr>
      <w:pPr>
        <w:pBdr/>
        <w:spacing/>
        <w:ind/>
      </w:pPr>
      <w:tblPr>
        <w:tblBorders/>
      </w:tblPr>
      <w:tcPr>
        <w:shd w:val="clear" w:color="d1eaf0" w:fill="d1eaf0"/>
        <w:tcBorders/>
      </w:tcPr>
    </w:tblStylePr>
    <w:tblStylePr w:type="band1Vert">
      <w:pPr>
        <w:pBdr/>
        <w:spacing/>
        <w:ind/>
      </w:pPr>
      <w:tblPr>
        <w:tblBorders/>
      </w:tblPr>
      <w:tcPr>
        <w:shd w:val="clear" w:color="d1eaf0"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pPr>
        <w:pBdr/>
        <w:spacing/>
        <w:ind/>
      </w:pPr>
      <w:tblPr>
        <w:tblBorders/>
      </w:tbl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pPr>
        <w:pBdr/>
        <w:spacing/>
        <w:ind/>
      </w:pPr>
      <w:tblPr>
        <w:tblBorders/>
      </w:tbl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pPr>
        <w:pBdr/>
        <w:spacing/>
        <w:ind/>
      </w:pPr>
      <w:tblPr>
        <w:tblBorders/>
      </w:tblPr>
      <w:tcPr>
        <w:shd w:val="clear" w:color="ffffff" w:fill="ffffff"/>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6"/>
    <w:basedOn w:val="785"/>
    <w:uiPriority w:val="99"/>
    <w:pPr>
      <w:pBdr/>
      <w:spacing/>
      <w:ind/>
    </w:pPr>
    <w:tblPr>
      <w:tblStyleRowBandSize w:val="1"/>
      <w:tblStyleColBandSize w:val="1"/>
      <w:tblBorders>
        <w:right w:val="single" w:color="fac090" w:sz="4" w:space="0"/>
      </w:tblBorders>
    </w:tblPr>
    <w:tcPr>
      <w:tcBorders/>
    </w:tcPr>
    <w:tblStylePr w:type="band1Horz">
      <w:rPr>
        <w:rFonts w:ascii="Arial" w:hAnsi="Arial"/>
        <w:color w:val="fac090"/>
        <w:sz w:val="22"/>
      </w:rPr>
      <w:pPr>
        <w:pBdr/>
        <w:spacing/>
        <w:ind/>
      </w:pPr>
      <w:tblPr>
        <w:tblBorders/>
      </w:tblPr>
      <w:tcPr>
        <w:shd w:val="clear" w:color="fde4d0" w:fill="fde4d0"/>
        <w:tcBorders/>
      </w:tcPr>
    </w:tblStylePr>
    <w:tblStylePr w:type="band1Vert">
      <w:pPr>
        <w:pBdr/>
        <w:spacing/>
        <w:ind/>
      </w:pPr>
      <w:tblPr>
        <w:tblBorders/>
      </w:tblPr>
      <w:tcPr>
        <w:shd w:val="clear" w:color="fde4d0"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pPr>
        <w:pBdr/>
        <w:spacing/>
        <w:ind/>
      </w:pPr>
      <w:tblPr>
        <w:tblBorders/>
      </w:tbl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pPr>
        <w:pBdr/>
        <w:spacing/>
        <w:ind/>
      </w:pPr>
      <w:tblPr>
        <w:tblBorders/>
      </w:tbl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pPr>
        <w:pBdr/>
        <w:spacing/>
        <w:ind/>
      </w:pPr>
      <w:tblPr>
        <w:tblBorders/>
      </w:tblPr>
      <w:tcPr>
        <w:shd w:val="clear" w:color="ffffff" w:fill="ffffff"/>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1"/>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c7d7ea"/>
        <w:tcBorders/>
      </w:tcPr>
    </w:tblStylePr>
    <w:tblStylePr w:type="band2Vert">
      <w:rPr>
        <w:rFonts w:ascii="Arial" w:hAnsi="Arial"/>
        <w:color w:val="404040"/>
        <w:sz w:val="22"/>
      </w:rPr>
      <w:pPr>
        <w:pBdr/>
        <w:spacing/>
        <w:ind/>
      </w:pPr>
      <w:tblPr>
        <w:tblBorders/>
      </w:tblPr>
      <w:tcPr>
        <w:shd w:val="clear" w:color="c7d7ea" w:fill="c7d7ea"/>
        <w:tcBorders/>
      </w:tcPr>
    </w:tblStylePr>
    <w:tblStylePr w:type="firstCol">
      <w:rPr>
        <w:rFonts w:ascii="Arial" w:hAnsi="Arial"/>
        <w:color w:val="f2f2f2"/>
        <w:sz w:val="22"/>
      </w:rPr>
      <w:pPr>
        <w:pBdr/>
        <w:spacing/>
        <w:ind/>
      </w:pPr>
      <w:tblPr>
        <w:tblBorders/>
      </w:tblPr>
      <w:tcPr>
        <w:shd w:val="clear" w:color="5d8ac2" w:fill="5d8ac2"/>
        <w:tcBorders/>
      </w:tcPr>
    </w:tblStylePr>
    <w:tblStylePr w:type="firstRow">
      <w:rPr>
        <w:rFonts w:ascii="Arial" w:hAnsi="Arial"/>
        <w:color w:val="f2f2f2"/>
        <w:sz w:val="22"/>
      </w:rPr>
      <w:pPr>
        <w:pBdr/>
        <w:spacing/>
        <w:ind/>
      </w:pPr>
      <w:tblPr>
        <w:tblBorders/>
      </w:tblPr>
      <w:tcPr>
        <w:shd w:val="clear" w:color="5d8ac2" w:fill="5d8ac2"/>
        <w:tcBorders/>
      </w:tcPr>
    </w:tblStylePr>
    <w:tblStylePr w:type="lastCol">
      <w:rPr>
        <w:rFonts w:ascii="Arial" w:hAnsi="Arial"/>
        <w:color w:val="f2f2f2"/>
        <w:sz w:val="22"/>
      </w:rPr>
      <w:pPr>
        <w:pBdr/>
        <w:spacing/>
        <w:ind/>
      </w:pPr>
      <w:tblPr>
        <w:tblBorders/>
      </w:tblPr>
      <w:tcPr>
        <w:shd w:val="clear" w:color="5d8ac2" w:fill="5d8ac2"/>
        <w:tcBorders/>
      </w:tcPr>
    </w:tblStylePr>
    <w:tblStylePr w:type="lastRow">
      <w:rPr>
        <w:rFonts w:ascii="Arial" w:hAnsi="Arial"/>
        <w:color w:val="f2f2f2"/>
        <w:sz w:val="22"/>
      </w:rPr>
      <w:pPr>
        <w:pBdr/>
        <w:spacing/>
        <w:ind/>
      </w:pPr>
      <w:tblPr>
        <w:tblBorders/>
      </w:tblPr>
      <w:tcPr>
        <w:shd w:val="clear" w:color="5d8ac2"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2"/>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f2dcdc"/>
        <w:tcBorders/>
      </w:tcPr>
    </w:tblStylePr>
    <w:tblStylePr w:type="band2Vert">
      <w:rPr>
        <w:rFonts w:ascii="Arial" w:hAnsi="Arial"/>
        <w:color w:val="404040"/>
        <w:sz w:val="22"/>
      </w:rPr>
      <w:pPr>
        <w:pBdr/>
        <w:spacing/>
        <w:ind/>
      </w:pPr>
      <w:tblPr>
        <w:tblBorders/>
      </w:tblPr>
      <w:tcPr>
        <w:shd w:val="clear" w:color="f2dcdc" w:fill="f2dcdc"/>
        <w:tcBorders/>
      </w:tcPr>
    </w:tblStylePr>
    <w:tblStylePr w:type="firstCol">
      <w:rPr>
        <w:rFonts w:ascii="Arial" w:hAnsi="Arial"/>
        <w:color w:val="f2f2f2"/>
        <w:sz w:val="22"/>
      </w:rPr>
      <w:pPr>
        <w:pBdr/>
        <w:spacing/>
        <w:ind/>
      </w:pPr>
      <w:tblPr>
        <w:tblBorders/>
      </w:tblPr>
      <w:tcPr>
        <w:shd w:val="clear" w:color="d99695" w:fill="d99695"/>
        <w:tcBorders/>
      </w:tcPr>
    </w:tblStylePr>
    <w:tblStylePr w:type="firstRow">
      <w:rPr>
        <w:rFonts w:ascii="Arial" w:hAnsi="Arial"/>
        <w:color w:val="f2f2f2"/>
        <w:sz w:val="22"/>
      </w:rPr>
      <w:pPr>
        <w:pBdr/>
        <w:spacing/>
        <w:ind/>
      </w:pPr>
      <w:tblPr>
        <w:tblBorders/>
      </w:tblPr>
      <w:tcPr>
        <w:shd w:val="clear" w:color="d99695" w:fill="d99695"/>
        <w:tcBorders/>
      </w:tcPr>
    </w:tblStylePr>
    <w:tblStylePr w:type="lastCol">
      <w:rPr>
        <w:rFonts w:ascii="Arial" w:hAnsi="Arial"/>
        <w:color w:val="f2f2f2"/>
        <w:sz w:val="22"/>
      </w:rPr>
      <w:pPr>
        <w:pBdr/>
        <w:spacing/>
        <w:ind/>
      </w:pPr>
      <w:tblPr>
        <w:tblBorders/>
      </w:tblPr>
      <w:tcPr>
        <w:shd w:val="clear" w:color="d99695" w:fill="d99695"/>
        <w:tcBorders/>
      </w:tcPr>
    </w:tblStylePr>
    <w:tblStylePr w:type="lastRow">
      <w:rPr>
        <w:rFonts w:ascii="Arial" w:hAnsi="Arial"/>
        <w:color w:val="f2f2f2"/>
        <w:sz w:val="22"/>
      </w:rPr>
      <w:pPr>
        <w:pBdr/>
        <w:spacing/>
        <w:ind/>
      </w:pPr>
      <w:tblPr>
        <w:tblBorders/>
      </w:tblPr>
      <w:tcPr>
        <w:shd w:val="clear" w:color="d99695"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3"/>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eaf1dc"/>
        <w:tcBorders/>
      </w:tcPr>
    </w:tblStylePr>
    <w:tblStylePr w:type="band2Vert">
      <w:rPr>
        <w:rFonts w:ascii="Arial" w:hAnsi="Arial"/>
        <w:color w:val="404040"/>
        <w:sz w:val="22"/>
      </w:rPr>
      <w:pPr>
        <w:pBdr/>
        <w:spacing/>
        <w:ind/>
      </w:pPr>
      <w:tblPr>
        <w:tblBorders/>
      </w:tblPr>
      <w:tcPr>
        <w:shd w:val="clear" w:color="eaf1dc" w:fill="eaf1dc"/>
        <w:tcBorders/>
      </w:tcPr>
    </w:tblStylePr>
    <w:tblStylePr w:type="firstCol">
      <w:rPr>
        <w:rFonts w:ascii="Arial" w:hAnsi="Arial"/>
        <w:color w:val="f2f2f2"/>
        <w:sz w:val="22"/>
      </w:rPr>
      <w:pPr>
        <w:pBdr/>
        <w:spacing/>
        <w:ind/>
      </w:pPr>
      <w:tblPr>
        <w:tblBorders/>
      </w:tblPr>
      <w:tcPr>
        <w:shd w:val="clear" w:color="9abb59" w:fill="9abb59"/>
        <w:tcBorders/>
      </w:tcPr>
    </w:tblStylePr>
    <w:tblStylePr w:type="firstRow">
      <w:rPr>
        <w:rFonts w:ascii="Arial" w:hAnsi="Arial"/>
        <w:color w:val="f2f2f2"/>
        <w:sz w:val="22"/>
      </w:rPr>
      <w:pPr>
        <w:pBdr/>
        <w:spacing/>
        <w:ind/>
      </w:pPr>
      <w:tblPr>
        <w:tblBorders/>
      </w:tblPr>
      <w:tcPr>
        <w:shd w:val="clear" w:color="9abb59" w:fill="9abb59"/>
        <w:tcBorders/>
      </w:tcPr>
    </w:tblStylePr>
    <w:tblStylePr w:type="lastCol">
      <w:rPr>
        <w:rFonts w:ascii="Arial" w:hAnsi="Arial"/>
        <w:color w:val="f2f2f2"/>
        <w:sz w:val="22"/>
      </w:rPr>
      <w:pPr>
        <w:pBdr/>
        <w:spacing/>
        <w:ind/>
      </w:pPr>
      <w:tblPr>
        <w:tblBorders/>
      </w:tblPr>
      <w:tcPr>
        <w:shd w:val="clear" w:color="9abb59" w:fill="9abb59"/>
        <w:tcBorders/>
      </w:tcPr>
    </w:tblStylePr>
    <w:tblStylePr w:type="lastRow">
      <w:rPr>
        <w:rFonts w:ascii="Arial" w:hAnsi="Arial"/>
        <w:color w:val="f2f2f2"/>
        <w:sz w:val="22"/>
      </w:rPr>
      <w:pPr>
        <w:pBdr/>
        <w:spacing/>
        <w:ind/>
      </w:pPr>
      <w:tblPr>
        <w:tblBorders/>
      </w:tblPr>
      <w:tcPr>
        <w:shd w:val="clear" w:color="9abb59"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4"/>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e5dfec"/>
        <w:tcBorders/>
      </w:tcPr>
    </w:tblStylePr>
    <w:tblStylePr w:type="band2Vert">
      <w:rPr>
        <w:rFonts w:ascii="Arial" w:hAnsi="Arial"/>
        <w:color w:val="404040"/>
        <w:sz w:val="22"/>
      </w:rPr>
      <w:pPr>
        <w:pBdr/>
        <w:spacing/>
        <w:ind/>
      </w:pPr>
      <w:tblPr>
        <w:tblBorders/>
      </w:tblPr>
      <w:tcPr>
        <w:shd w:val="clear" w:color="e5dfec" w:fill="e5dfec"/>
        <w:tcBorders/>
      </w:tcPr>
    </w:tblStylePr>
    <w:tblStylePr w:type="firstCol">
      <w:rPr>
        <w:rFonts w:ascii="Arial" w:hAnsi="Arial"/>
        <w:color w:val="f2f2f2"/>
        <w:sz w:val="22"/>
      </w:rPr>
      <w:pPr>
        <w:pBdr/>
        <w:spacing/>
        <w:ind/>
      </w:pPr>
      <w:tblPr>
        <w:tblBorders/>
      </w:tblPr>
      <w:tcPr>
        <w:shd w:val="clear" w:color="b2a1c6" w:fill="b2a1c6"/>
        <w:tcBorders/>
      </w:tcPr>
    </w:tblStylePr>
    <w:tblStylePr w:type="firstRow">
      <w:rPr>
        <w:rFonts w:ascii="Arial" w:hAnsi="Arial"/>
        <w:color w:val="f2f2f2"/>
        <w:sz w:val="22"/>
      </w:rPr>
      <w:pPr>
        <w:pBdr/>
        <w:spacing/>
        <w:ind/>
      </w:pPr>
      <w:tblPr>
        <w:tblBorders/>
      </w:tblPr>
      <w:tcPr>
        <w:shd w:val="clear" w:color="b2a1c6" w:fill="b2a1c6"/>
        <w:tcBorders/>
      </w:tcPr>
    </w:tblStylePr>
    <w:tblStylePr w:type="lastCol">
      <w:rPr>
        <w:rFonts w:ascii="Arial" w:hAnsi="Arial"/>
        <w:color w:val="f2f2f2"/>
        <w:sz w:val="22"/>
      </w:rPr>
      <w:pPr>
        <w:pBdr/>
        <w:spacing/>
        <w:ind/>
      </w:pPr>
      <w:tblPr>
        <w:tblBorders/>
      </w:tblPr>
      <w:tcPr>
        <w:shd w:val="clear" w:color="b2a1c6" w:fill="b2a1c6"/>
        <w:tcBorders/>
      </w:tcPr>
    </w:tblStylePr>
    <w:tblStylePr w:type="lastRow">
      <w:rPr>
        <w:rFonts w:ascii="Arial" w:hAnsi="Arial"/>
        <w:color w:val="f2f2f2"/>
        <w:sz w:val="22"/>
      </w:rPr>
      <w:pPr>
        <w:pBdr/>
        <w:spacing/>
        <w:ind/>
      </w:pPr>
      <w:tblPr>
        <w:tblBorders/>
      </w:tblPr>
      <w:tcPr>
        <w:shd w:val="clear" w:color="b2a1c6"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5"/>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daeef3"/>
        <w:tcBorders/>
      </w:tcPr>
    </w:tblStylePr>
    <w:tblStylePr w:type="band2Vert">
      <w:rPr>
        <w:rFonts w:ascii="Arial" w:hAnsi="Arial"/>
        <w:color w:val="404040"/>
        <w:sz w:val="22"/>
      </w:rPr>
      <w:pPr>
        <w:pBdr/>
        <w:spacing/>
        <w:ind/>
      </w:pPr>
      <w:tblPr>
        <w:tblBorders/>
      </w:tblPr>
      <w:tcPr>
        <w:shd w:val="clear" w:color="daeef3" w:fill="daeef3"/>
        <w:tcBorders/>
      </w:tcPr>
    </w:tblStylePr>
    <w:tblStylePr w:type="firstCol">
      <w:rPr>
        <w:rFonts w:ascii="Arial" w:hAnsi="Arial"/>
        <w:color w:val="f2f2f2"/>
        <w:sz w:val="22"/>
      </w:rPr>
      <w:pPr>
        <w:pBdr/>
        <w:spacing/>
        <w:ind/>
      </w:pPr>
      <w:tblPr>
        <w:tblBorders/>
      </w:tblPr>
      <w:tcPr>
        <w:shd w:val="clear" w:color="4bacc6" w:fill="4bacc6"/>
        <w:tcBorders/>
      </w:tcPr>
    </w:tblStylePr>
    <w:tblStylePr w:type="firstRow">
      <w:rPr>
        <w:rFonts w:ascii="Arial" w:hAnsi="Arial"/>
        <w:color w:val="f2f2f2"/>
        <w:sz w:val="22"/>
      </w:rPr>
      <w:pPr>
        <w:pBdr/>
        <w:spacing/>
        <w:ind/>
      </w:pPr>
      <w:tblPr>
        <w:tblBorders/>
      </w:tblPr>
      <w:tcPr>
        <w:shd w:val="clear" w:color="4bacc6" w:fill="4bacc6"/>
        <w:tcBorders/>
      </w:tcPr>
    </w:tblStylePr>
    <w:tblStylePr w:type="lastCol">
      <w:rPr>
        <w:rFonts w:ascii="Arial" w:hAnsi="Arial"/>
        <w:color w:val="f2f2f2"/>
        <w:sz w:val="22"/>
      </w:rPr>
      <w:pPr>
        <w:pBdr/>
        <w:spacing/>
        <w:ind/>
      </w:pPr>
      <w:tblPr>
        <w:tblBorders/>
      </w:tblPr>
      <w:tcPr>
        <w:shd w:val="clear" w:color="4bacc6" w:fill="4bacc6"/>
        <w:tcBorders/>
      </w:tcPr>
    </w:tblStylePr>
    <w:tblStylePr w:type="lastRow">
      <w:rPr>
        <w:rFonts w:ascii="Arial" w:hAnsi="Arial"/>
        <w:color w:val="f2f2f2"/>
        <w:sz w:val="22"/>
      </w:rPr>
      <w:pPr>
        <w:pBdr/>
        <w:spacing/>
        <w:ind/>
      </w:pPr>
      <w:tblPr>
        <w:tblBorders/>
      </w:tblPr>
      <w:tcPr>
        <w:shd w:val="clear" w:color="4bacc6"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6"/>
    <w:basedOn w:val="78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fde9d8"/>
        <w:tcBorders/>
      </w:tcPr>
    </w:tblStylePr>
    <w:tblStylePr w:type="band2Vert">
      <w:rPr>
        <w:rFonts w:ascii="Arial" w:hAnsi="Arial"/>
        <w:color w:val="404040"/>
        <w:sz w:val="22"/>
      </w:rPr>
      <w:pPr>
        <w:pBdr/>
        <w:spacing/>
        <w:ind/>
      </w:pPr>
      <w:tblPr>
        <w:tblBorders/>
      </w:tblPr>
      <w:tcPr>
        <w:shd w:val="clear" w:color="fde9d8" w:fill="fde9d8"/>
        <w:tcBorders/>
      </w:tcPr>
    </w:tblStylePr>
    <w:tblStylePr w:type="firstCol">
      <w:rPr>
        <w:rFonts w:ascii="Arial" w:hAnsi="Arial"/>
        <w:color w:val="f2f2f2"/>
        <w:sz w:val="22"/>
      </w:rPr>
      <w:pPr>
        <w:pBdr/>
        <w:spacing/>
        <w:ind/>
      </w:pPr>
      <w:tblPr>
        <w:tblBorders/>
      </w:tblPr>
      <w:tcPr>
        <w:shd w:val="clear" w:color="f79646" w:fill="f79646"/>
        <w:tcBorders/>
      </w:tcPr>
    </w:tblStylePr>
    <w:tblStylePr w:type="firstRow">
      <w:rPr>
        <w:rFonts w:ascii="Arial" w:hAnsi="Arial"/>
        <w:color w:val="f2f2f2"/>
        <w:sz w:val="22"/>
      </w:rPr>
      <w:pPr>
        <w:pBdr/>
        <w:spacing/>
        <w:ind/>
      </w:pPr>
      <w:tblPr>
        <w:tblBorders/>
      </w:tblPr>
      <w:tcPr>
        <w:shd w:val="clear" w:color="f79646" w:fill="f79646"/>
        <w:tcBorders/>
      </w:tcPr>
    </w:tblStylePr>
    <w:tblStylePr w:type="lastCol">
      <w:rPr>
        <w:rFonts w:ascii="Arial" w:hAnsi="Arial"/>
        <w:color w:val="f2f2f2"/>
        <w:sz w:val="22"/>
      </w:rPr>
      <w:pPr>
        <w:pBdr/>
        <w:spacing/>
        <w:ind/>
      </w:pPr>
      <w:tblPr>
        <w:tblBorders/>
      </w:tblPr>
      <w:tcPr>
        <w:shd w:val="clear" w:color="f79646" w:fill="f79646"/>
        <w:tcBorders/>
      </w:tcPr>
    </w:tblStylePr>
    <w:tblStylePr w:type="lastRow">
      <w:rPr>
        <w:rFonts w:ascii="Arial" w:hAnsi="Arial"/>
        <w:color w:val="f2f2f2"/>
        <w:sz w:val="22"/>
      </w:rPr>
      <w:pPr>
        <w:pBdr/>
        <w:spacing/>
        <w:ind/>
      </w:pPr>
      <w:tblPr>
        <w:tblBorders/>
      </w:tblPr>
      <w:tcPr>
        <w:shd w:val="clear" w:color="f7964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w:basedOn w:val="785"/>
    <w:uiPriority w:val="99"/>
    <w:pPr>
      <w:pBdr/>
      <w:spacing/>
      <w:ind/>
    </w:pPr>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1"/>
    <w:basedOn w:val="785"/>
    <w:uiPriority w:val="99"/>
    <w:pPr>
      <w:pBdr/>
      <w:spacing/>
      <w:ind/>
    </w:pPr>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c7d7ea"/>
        <w:tcBorders/>
      </w:tcPr>
    </w:tblStylePr>
    <w:tblStylePr w:type="band2Vert">
      <w:rPr>
        <w:rFonts w:ascii="Arial" w:hAnsi="Arial"/>
        <w:color w:val="404040"/>
        <w:sz w:val="22"/>
      </w:rPr>
      <w:pPr>
        <w:pBdr/>
        <w:spacing/>
        <w:ind/>
      </w:pPr>
      <w:tblPr>
        <w:tblBorders/>
      </w:tblPr>
      <w:tcPr>
        <w:shd w:val="clear" w:color="c7d7ea" w:fill="c7d7ea"/>
        <w:tcBorders/>
      </w:tcPr>
    </w:tblStylePr>
    <w:tblStylePr w:type="firstCol">
      <w:rPr>
        <w:rFonts w:ascii="Arial" w:hAnsi="Arial"/>
        <w:color w:val="f2f2f2"/>
        <w:sz w:val="22"/>
      </w:rPr>
      <w:pPr>
        <w:pBdr/>
        <w:spacing/>
        <w:ind/>
      </w:pPr>
      <w:tblPr>
        <w:tblBorders/>
      </w:tblPr>
      <w:tcPr>
        <w:shd w:val="clear" w:color="5d8ac2" w:fill="5d8ac2"/>
        <w:tcBorders/>
      </w:tcPr>
    </w:tblStylePr>
    <w:tblStylePr w:type="firstRow">
      <w:rPr>
        <w:rFonts w:ascii="Arial" w:hAnsi="Arial"/>
        <w:color w:val="f2f2f2"/>
        <w:sz w:val="22"/>
      </w:rPr>
      <w:pPr>
        <w:pBdr/>
        <w:spacing/>
        <w:ind/>
      </w:pPr>
      <w:tblPr>
        <w:tblBorders/>
      </w:tblPr>
      <w:tcPr>
        <w:shd w:val="clear" w:color="5d8ac2" w:fill="5d8ac2"/>
        <w:tcBorders/>
      </w:tcPr>
    </w:tblStylePr>
    <w:tblStylePr w:type="lastCol">
      <w:rPr>
        <w:rFonts w:ascii="Arial" w:hAnsi="Arial"/>
        <w:color w:val="f2f2f2"/>
        <w:sz w:val="22"/>
      </w:rPr>
      <w:pPr>
        <w:pBdr/>
        <w:spacing/>
        <w:ind/>
      </w:pPr>
      <w:tblPr>
        <w:tblBorders/>
      </w:tblPr>
      <w:tcPr>
        <w:shd w:val="clear" w:color="5d8ac2" w:fill="5d8ac2"/>
        <w:tcBorders/>
      </w:tcPr>
    </w:tblStylePr>
    <w:tblStylePr w:type="lastRow">
      <w:rPr>
        <w:rFonts w:ascii="Arial" w:hAnsi="Arial"/>
        <w:color w:val="f2f2f2"/>
        <w:sz w:val="22"/>
      </w:rPr>
      <w:pPr>
        <w:pBdr/>
        <w:spacing/>
        <w:ind/>
      </w:pPr>
      <w:tblPr>
        <w:tblBorders/>
      </w:tblPr>
      <w:tcPr>
        <w:shd w:val="clear" w:color="5d8ac2"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amp; Lined - Accent 2"/>
    <w:basedOn w:val="785"/>
    <w:uiPriority w:val="99"/>
    <w:pPr>
      <w:pBdr/>
      <w:spacing/>
      <w:ind/>
    </w:pPr>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f2dcdc"/>
        <w:tcBorders/>
      </w:tcPr>
    </w:tblStylePr>
    <w:tblStylePr w:type="band2Vert">
      <w:rPr>
        <w:rFonts w:ascii="Arial" w:hAnsi="Arial"/>
        <w:color w:val="404040"/>
        <w:sz w:val="22"/>
      </w:rPr>
      <w:pPr>
        <w:pBdr/>
        <w:spacing/>
        <w:ind/>
      </w:pPr>
      <w:tblPr>
        <w:tblBorders/>
      </w:tblPr>
      <w:tcPr>
        <w:shd w:val="clear" w:color="f2dcdc" w:fill="f2dcdc"/>
        <w:tcBorders/>
      </w:tcPr>
    </w:tblStylePr>
    <w:tblStylePr w:type="firstCol">
      <w:rPr>
        <w:rFonts w:ascii="Arial" w:hAnsi="Arial"/>
        <w:color w:val="f2f2f2"/>
        <w:sz w:val="22"/>
      </w:rPr>
      <w:pPr>
        <w:pBdr/>
        <w:spacing/>
        <w:ind/>
      </w:pPr>
      <w:tblPr>
        <w:tblBorders/>
      </w:tblPr>
      <w:tcPr>
        <w:shd w:val="clear" w:color="d99695" w:fill="d99695"/>
        <w:tcBorders/>
      </w:tcPr>
    </w:tblStylePr>
    <w:tblStylePr w:type="firstRow">
      <w:rPr>
        <w:rFonts w:ascii="Arial" w:hAnsi="Arial"/>
        <w:color w:val="f2f2f2"/>
        <w:sz w:val="22"/>
      </w:rPr>
      <w:pPr>
        <w:pBdr/>
        <w:spacing/>
        <w:ind/>
      </w:pPr>
      <w:tblPr>
        <w:tblBorders/>
      </w:tblPr>
      <w:tcPr>
        <w:shd w:val="clear" w:color="d99695" w:fill="d99695"/>
        <w:tcBorders/>
      </w:tcPr>
    </w:tblStylePr>
    <w:tblStylePr w:type="lastCol">
      <w:rPr>
        <w:rFonts w:ascii="Arial" w:hAnsi="Arial"/>
        <w:color w:val="f2f2f2"/>
        <w:sz w:val="22"/>
      </w:rPr>
      <w:pPr>
        <w:pBdr/>
        <w:spacing/>
        <w:ind/>
      </w:pPr>
      <w:tblPr>
        <w:tblBorders/>
      </w:tblPr>
      <w:tcPr>
        <w:shd w:val="clear" w:color="d99695" w:fill="d99695"/>
        <w:tcBorders/>
      </w:tcPr>
    </w:tblStylePr>
    <w:tblStylePr w:type="lastRow">
      <w:rPr>
        <w:rFonts w:ascii="Arial" w:hAnsi="Arial"/>
        <w:color w:val="f2f2f2"/>
        <w:sz w:val="22"/>
      </w:rPr>
      <w:pPr>
        <w:pBdr/>
        <w:spacing/>
        <w:ind/>
      </w:pPr>
      <w:tblPr>
        <w:tblBorders/>
      </w:tblPr>
      <w:tcPr>
        <w:shd w:val="clear" w:color="d99695"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amp; Lined - Accent 3"/>
    <w:basedOn w:val="785"/>
    <w:uiPriority w:val="99"/>
    <w:pPr>
      <w:pBdr/>
      <w:spacing/>
      <w:ind/>
    </w:pPr>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eaf1dc"/>
        <w:tcBorders/>
      </w:tcPr>
    </w:tblStylePr>
    <w:tblStylePr w:type="band2Vert">
      <w:rPr>
        <w:rFonts w:ascii="Arial" w:hAnsi="Arial"/>
        <w:color w:val="404040"/>
        <w:sz w:val="22"/>
      </w:rPr>
      <w:pPr>
        <w:pBdr/>
        <w:spacing/>
        <w:ind/>
      </w:pPr>
      <w:tblPr>
        <w:tblBorders/>
      </w:tblPr>
      <w:tcPr>
        <w:shd w:val="clear" w:color="eaf1dc" w:fill="eaf1dc"/>
        <w:tcBorders/>
      </w:tcPr>
    </w:tblStylePr>
    <w:tblStylePr w:type="firstCol">
      <w:rPr>
        <w:rFonts w:ascii="Arial" w:hAnsi="Arial"/>
        <w:color w:val="f2f2f2"/>
        <w:sz w:val="22"/>
      </w:rPr>
      <w:pPr>
        <w:pBdr/>
        <w:spacing/>
        <w:ind/>
      </w:pPr>
      <w:tblPr>
        <w:tblBorders/>
      </w:tblPr>
      <w:tcPr>
        <w:shd w:val="clear" w:color="9abb59" w:fill="9abb59"/>
        <w:tcBorders/>
      </w:tcPr>
    </w:tblStylePr>
    <w:tblStylePr w:type="firstRow">
      <w:rPr>
        <w:rFonts w:ascii="Arial" w:hAnsi="Arial"/>
        <w:color w:val="f2f2f2"/>
        <w:sz w:val="22"/>
      </w:rPr>
      <w:pPr>
        <w:pBdr/>
        <w:spacing/>
        <w:ind/>
      </w:pPr>
      <w:tblPr>
        <w:tblBorders/>
      </w:tblPr>
      <w:tcPr>
        <w:shd w:val="clear" w:color="9abb59" w:fill="9abb59"/>
        <w:tcBorders/>
      </w:tcPr>
    </w:tblStylePr>
    <w:tblStylePr w:type="lastCol">
      <w:rPr>
        <w:rFonts w:ascii="Arial" w:hAnsi="Arial"/>
        <w:color w:val="f2f2f2"/>
        <w:sz w:val="22"/>
      </w:rPr>
      <w:pPr>
        <w:pBdr/>
        <w:spacing/>
        <w:ind/>
      </w:pPr>
      <w:tblPr>
        <w:tblBorders/>
      </w:tblPr>
      <w:tcPr>
        <w:shd w:val="clear" w:color="9abb59" w:fill="9abb59"/>
        <w:tcBorders/>
      </w:tcPr>
    </w:tblStylePr>
    <w:tblStylePr w:type="lastRow">
      <w:rPr>
        <w:rFonts w:ascii="Arial" w:hAnsi="Arial"/>
        <w:color w:val="f2f2f2"/>
        <w:sz w:val="22"/>
      </w:rPr>
      <w:pPr>
        <w:pBdr/>
        <w:spacing/>
        <w:ind/>
      </w:pPr>
      <w:tblPr>
        <w:tblBorders/>
      </w:tblPr>
      <w:tcPr>
        <w:shd w:val="clear" w:color="9abb59"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amp; Lined - Accent 4"/>
    <w:basedOn w:val="785"/>
    <w:uiPriority w:val="99"/>
    <w:pPr>
      <w:pBdr/>
      <w:spacing/>
      <w:ind/>
    </w:pPr>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e5dfec"/>
        <w:tcBorders/>
      </w:tcPr>
    </w:tblStylePr>
    <w:tblStylePr w:type="band2Vert">
      <w:rPr>
        <w:rFonts w:ascii="Arial" w:hAnsi="Arial"/>
        <w:color w:val="404040"/>
        <w:sz w:val="22"/>
      </w:rPr>
      <w:pPr>
        <w:pBdr/>
        <w:spacing/>
        <w:ind/>
      </w:pPr>
      <w:tblPr>
        <w:tblBorders/>
      </w:tblPr>
      <w:tcPr>
        <w:shd w:val="clear" w:color="e5dfec" w:fill="e5dfec"/>
        <w:tcBorders/>
      </w:tcPr>
    </w:tblStylePr>
    <w:tblStylePr w:type="firstCol">
      <w:rPr>
        <w:rFonts w:ascii="Arial" w:hAnsi="Arial"/>
        <w:color w:val="f2f2f2"/>
        <w:sz w:val="22"/>
      </w:rPr>
      <w:pPr>
        <w:pBdr/>
        <w:spacing/>
        <w:ind/>
      </w:pPr>
      <w:tblPr>
        <w:tblBorders/>
      </w:tblPr>
      <w:tcPr>
        <w:shd w:val="clear" w:color="b2a1c6" w:fill="b2a1c6"/>
        <w:tcBorders/>
      </w:tcPr>
    </w:tblStylePr>
    <w:tblStylePr w:type="firstRow">
      <w:rPr>
        <w:rFonts w:ascii="Arial" w:hAnsi="Arial"/>
        <w:color w:val="f2f2f2"/>
        <w:sz w:val="22"/>
      </w:rPr>
      <w:pPr>
        <w:pBdr/>
        <w:spacing/>
        <w:ind/>
      </w:pPr>
      <w:tblPr>
        <w:tblBorders/>
      </w:tblPr>
      <w:tcPr>
        <w:shd w:val="clear" w:color="b2a1c6" w:fill="b2a1c6"/>
        <w:tcBorders/>
      </w:tcPr>
    </w:tblStylePr>
    <w:tblStylePr w:type="lastCol">
      <w:rPr>
        <w:rFonts w:ascii="Arial" w:hAnsi="Arial"/>
        <w:color w:val="f2f2f2"/>
        <w:sz w:val="22"/>
      </w:rPr>
      <w:pPr>
        <w:pBdr/>
        <w:spacing/>
        <w:ind/>
      </w:pPr>
      <w:tblPr>
        <w:tblBorders/>
      </w:tblPr>
      <w:tcPr>
        <w:shd w:val="clear" w:color="b2a1c6" w:fill="b2a1c6"/>
        <w:tcBorders/>
      </w:tcPr>
    </w:tblStylePr>
    <w:tblStylePr w:type="lastRow">
      <w:rPr>
        <w:rFonts w:ascii="Arial" w:hAnsi="Arial"/>
        <w:color w:val="f2f2f2"/>
        <w:sz w:val="22"/>
      </w:rPr>
      <w:pPr>
        <w:pBdr/>
        <w:spacing/>
        <w:ind/>
      </w:pPr>
      <w:tblPr>
        <w:tblBorders/>
      </w:tblPr>
      <w:tcPr>
        <w:shd w:val="clear" w:color="b2a1c6"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5"/>
    <w:basedOn w:val="785"/>
    <w:uiPriority w:val="99"/>
    <w:pPr>
      <w:pBdr/>
      <w:spacing/>
      <w:ind/>
    </w:pPr>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daeef3"/>
        <w:tcBorders/>
      </w:tcPr>
    </w:tblStylePr>
    <w:tblStylePr w:type="band2Vert">
      <w:rPr>
        <w:rFonts w:ascii="Arial" w:hAnsi="Arial"/>
        <w:color w:val="404040"/>
        <w:sz w:val="22"/>
      </w:rPr>
      <w:pPr>
        <w:pBdr/>
        <w:spacing/>
        <w:ind/>
      </w:pPr>
      <w:tblPr>
        <w:tblBorders/>
      </w:tblPr>
      <w:tcPr>
        <w:shd w:val="clear" w:color="daeef3" w:fill="daeef3"/>
        <w:tcBorders/>
      </w:tcPr>
    </w:tblStylePr>
    <w:tblStylePr w:type="firstCol">
      <w:rPr>
        <w:rFonts w:ascii="Arial" w:hAnsi="Arial"/>
        <w:color w:val="f2f2f2"/>
        <w:sz w:val="22"/>
      </w:rPr>
      <w:pPr>
        <w:pBdr/>
        <w:spacing/>
        <w:ind/>
      </w:pPr>
      <w:tblPr>
        <w:tblBorders/>
      </w:tblPr>
      <w:tcPr>
        <w:shd w:val="clear" w:color="4bacc6" w:fill="4bacc6"/>
        <w:tcBorders/>
      </w:tcPr>
    </w:tblStylePr>
    <w:tblStylePr w:type="firstRow">
      <w:rPr>
        <w:rFonts w:ascii="Arial" w:hAnsi="Arial"/>
        <w:color w:val="f2f2f2"/>
        <w:sz w:val="22"/>
      </w:rPr>
      <w:pPr>
        <w:pBdr/>
        <w:spacing/>
        <w:ind/>
      </w:pPr>
      <w:tblPr>
        <w:tblBorders/>
      </w:tblPr>
      <w:tcPr>
        <w:shd w:val="clear" w:color="4bacc6" w:fill="4bacc6"/>
        <w:tcBorders/>
      </w:tcPr>
    </w:tblStylePr>
    <w:tblStylePr w:type="lastCol">
      <w:rPr>
        <w:rFonts w:ascii="Arial" w:hAnsi="Arial"/>
        <w:color w:val="f2f2f2"/>
        <w:sz w:val="22"/>
      </w:rPr>
      <w:pPr>
        <w:pBdr/>
        <w:spacing/>
        <w:ind/>
      </w:pPr>
      <w:tblPr>
        <w:tblBorders/>
      </w:tblPr>
      <w:tcPr>
        <w:shd w:val="clear" w:color="4bacc6" w:fill="4bacc6"/>
        <w:tcBorders/>
      </w:tcPr>
    </w:tblStylePr>
    <w:tblStylePr w:type="lastRow">
      <w:rPr>
        <w:rFonts w:ascii="Arial" w:hAnsi="Arial"/>
        <w:color w:val="f2f2f2"/>
        <w:sz w:val="22"/>
      </w:rPr>
      <w:pPr>
        <w:pBdr/>
        <w:spacing/>
        <w:ind/>
      </w:pPr>
      <w:tblPr>
        <w:tblBorders/>
      </w:tblPr>
      <w:tcPr>
        <w:shd w:val="clear" w:color="4bacc6"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6"/>
    <w:basedOn w:val="785"/>
    <w:uiPriority w:val="99"/>
    <w:pPr>
      <w:pBdr/>
      <w:spacing/>
      <w:ind/>
    </w:pPr>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fde9d8"/>
        <w:tcBorders/>
      </w:tcPr>
    </w:tblStylePr>
    <w:tblStylePr w:type="band2Vert">
      <w:rPr>
        <w:rFonts w:ascii="Arial" w:hAnsi="Arial"/>
        <w:color w:val="404040"/>
        <w:sz w:val="22"/>
      </w:rPr>
      <w:pPr>
        <w:pBdr/>
        <w:spacing/>
        <w:ind/>
      </w:pPr>
      <w:tblPr>
        <w:tblBorders/>
      </w:tblPr>
      <w:tcPr>
        <w:shd w:val="clear" w:color="fde9d8" w:fill="fde9d8"/>
        <w:tcBorders/>
      </w:tcPr>
    </w:tblStylePr>
    <w:tblStylePr w:type="firstCol">
      <w:rPr>
        <w:rFonts w:ascii="Arial" w:hAnsi="Arial"/>
        <w:color w:val="f2f2f2"/>
        <w:sz w:val="22"/>
      </w:rPr>
      <w:pPr>
        <w:pBdr/>
        <w:spacing/>
        <w:ind/>
      </w:pPr>
      <w:tblPr>
        <w:tblBorders/>
      </w:tblPr>
      <w:tcPr>
        <w:shd w:val="clear" w:color="f79646" w:fill="f79646"/>
        <w:tcBorders/>
      </w:tcPr>
    </w:tblStylePr>
    <w:tblStylePr w:type="firstRow">
      <w:rPr>
        <w:rFonts w:ascii="Arial" w:hAnsi="Arial"/>
        <w:color w:val="f2f2f2"/>
        <w:sz w:val="22"/>
      </w:rPr>
      <w:pPr>
        <w:pBdr/>
        <w:spacing/>
        <w:ind/>
      </w:pPr>
      <w:tblPr>
        <w:tblBorders/>
      </w:tblPr>
      <w:tcPr>
        <w:shd w:val="clear" w:color="f79646" w:fill="f79646"/>
        <w:tcBorders/>
      </w:tcPr>
    </w:tblStylePr>
    <w:tblStylePr w:type="lastCol">
      <w:rPr>
        <w:rFonts w:ascii="Arial" w:hAnsi="Arial"/>
        <w:color w:val="f2f2f2"/>
        <w:sz w:val="22"/>
      </w:rPr>
      <w:pPr>
        <w:pBdr/>
        <w:spacing/>
        <w:ind/>
      </w:pPr>
      <w:tblPr>
        <w:tblBorders/>
      </w:tblPr>
      <w:tcPr>
        <w:shd w:val="clear" w:color="f79646" w:fill="f79646"/>
        <w:tcBorders/>
      </w:tcPr>
    </w:tblStylePr>
    <w:tblStylePr w:type="lastRow">
      <w:rPr>
        <w:rFonts w:ascii="Arial" w:hAnsi="Arial"/>
        <w:color w:val="f2f2f2"/>
        <w:sz w:val="22"/>
      </w:rPr>
      <w:pPr>
        <w:pBdr/>
        <w:spacing/>
        <w:ind/>
      </w:pPr>
      <w:tblPr>
        <w:tblBorders/>
      </w:tblPr>
      <w:tcPr>
        <w:shd w:val="clear" w:color="f7964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w:basedOn w:val="785"/>
    <w:uiPriority w:val="99"/>
    <w:pPr>
      <w:pBdr/>
      <w:spacing/>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1"/>
    <w:basedOn w:val="785"/>
    <w:uiPriority w:val="99"/>
    <w:pPr>
      <w:pBdr/>
      <w:spacing/>
      <w:ind/>
    </w:p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 Accent 2"/>
    <w:basedOn w:val="785"/>
    <w:uiPriority w:val="99"/>
    <w:pPr>
      <w:pBdr/>
      <w:spacing/>
      <w:ind/>
    </w:p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sz="12" w:space="0"/>
        </w:tcBorders>
      </w:tcPr>
    </w:tblStylePr>
    <w:tblStylePr w:type="lastCol">
      <w:rPr>
        <w:rFonts w:ascii="Arial" w:hAnsi="Arial"/>
        <w:color w:val="404040"/>
        <w:sz w:val="22"/>
      </w:rPr>
      <w:pPr>
        <w:pBdr/>
        <w:spacing/>
        <w:ind/>
      </w:pPr>
      <w:tblPr>
        <w:tblBorders/>
      </w:tblPr>
      <w:tcPr>
        <w:tcBorders>
          <w:left w:val="single" w:color="d99695" w:sz="12" w:space="0"/>
        </w:tcBorders>
      </w:tcPr>
    </w:tblStylePr>
    <w:tblStylePr w:type="lastRow">
      <w:rPr>
        <w:rFonts w:ascii="Arial" w:hAnsi="Arial"/>
        <w:color w:val="404040"/>
        <w:sz w:val="22"/>
      </w:rPr>
      <w:pPr>
        <w:pBdr/>
        <w:spacing/>
        <w:ind/>
      </w:pPr>
      <w:tblPr>
        <w:tblBorders/>
      </w:tblPr>
      <w:tcPr>
        <w:tcBorders>
          <w:top w:val="single" w:color="d9969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 Accent 3"/>
    <w:basedOn w:val="785"/>
    <w:uiPriority w:val="99"/>
    <w:pPr>
      <w:pBdr/>
      <w:spacing/>
      <w:ind/>
    </w:p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sz="12" w:space="0"/>
        </w:tcBorders>
      </w:tcPr>
    </w:tblStylePr>
    <w:tblStylePr w:type="lastCol">
      <w:rPr>
        <w:rFonts w:ascii="Arial" w:hAnsi="Arial"/>
        <w:color w:val="404040"/>
        <w:sz w:val="22"/>
      </w:rPr>
      <w:pPr>
        <w:pBdr/>
        <w:spacing/>
        <w:ind/>
      </w:pPr>
      <w:tblPr>
        <w:tblBorders/>
      </w:tblPr>
      <w:tcPr>
        <w:tcBorders>
          <w:left w:val="single" w:color="c3d69b" w:sz="12" w:space="0"/>
        </w:tcBorders>
      </w:tcPr>
    </w:tblStylePr>
    <w:tblStylePr w:type="lastRow">
      <w:rPr>
        <w:rFonts w:ascii="Arial" w:hAnsi="Arial"/>
        <w:color w:val="404040"/>
        <w:sz w:val="22"/>
      </w:rPr>
      <w:pPr>
        <w:pBdr/>
        <w:spacing/>
        <w:ind/>
      </w:pPr>
      <w:tblPr>
        <w:tblBorders/>
      </w:tblPr>
      <w:tcPr>
        <w:tcBorders>
          <w:top w:val="single" w:color="c3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 Accent 4"/>
    <w:basedOn w:val="785"/>
    <w:uiPriority w:val="99"/>
    <w:pPr>
      <w:pBdr/>
      <w:spacing/>
      <w:ind/>
    </w:p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sz="12" w:space="0"/>
        </w:tcBorders>
      </w:tcPr>
    </w:tblStylePr>
    <w:tblStylePr w:type="lastCol">
      <w:rPr>
        <w:rFonts w:ascii="Arial" w:hAnsi="Arial"/>
        <w:color w:val="404040"/>
        <w:sz w:val="22"/>
      </w:rPr>
      <w:pPr>
        <w:pBdr/>
        <w:spacing/>
        <w:ind/>
      </w:pPr>
      <w:tblPr>
        <w:tblBorders/>
      </w:tblPr>
      <w:tcPr>
        <w:tcBorders>
          <w:left w:val="single" w:color="b2a1c6" w:sz="12" w:space="0"/>
        </w:tcBorders>
      </w:tcPr>
    </w:tblStylePr>
    <w:tblStylePr w:type="lastRow">
      <w:rPr>
        <w:rFonts w:ascii="Arial" w:hAnsi="Arial"/>
        <w:color w:val="404040"/>
        <w:sz w:val="22"/>
      </w:rPr>
      <w:pPr>
        <w:pBdr/>
        <w:spacing/>
        <w:ind/>
      </w:pPr>
      <w:tblPr>
        <w:tblBorders/>
      </w:tblPr>
      <w:tcPr>
        <w:tcBorders>
          <w:top w:val="single" w:color="b2a1c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 Accent 5"/>
    <w:basedOn w:val="785"/>
    <w:uiPriority w:val="99"/>
    <w:pPr>
      <w:pBdr/>
      <w:spacing/>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sz="12" w:space="0"/>
        </w:tcBorders>
      </w:tcPr>
    </w:tblStylePr>
    <w:tblStylePr w:type="lastCol">
      <w:rPr>
        <w:rFonts w:ascii="Arial" w:hAnsi="Arial"/>
        <w:color w:val="404040"/>
        <w:sz w:val="22"/>
      </w:rPr>
      <w:pPr>
        <w:pBdr/>
        <w:spacing/>
        <w:ind/>
      </w:pPr>
      <w:tblPr>
        <w:tblBorders/>
      </w:tblPr>
      <w:tcPr>
        <w:tcBorders>
          <w:left w:val="single" w:color="92ccdc" w:sz="12" w:space="0"/>
        </w:tcBorders>
      </w:tcPr>
    </w:tblStylePr>
    <w:tblStylePr w:type="lastRow">
      <w:rPr>
        <w:rFonts w:ascii="Arial" w:hAnsi="Arial"/>
        <w:color w:val="404040"/>
        <w:sz w:val="22"/>
      </w:rPr>
      <w:pPr>
        <w:pBdr/>
        <w:spacing/>
        <w:ind/>
      </w:pPr>
      <w:tblPr>
        <w:tblBorders/>
      </w:tblPr>
      <w:tcPr>
        <w:tcBorders>
          <w:top w:val="single" w:color="92cc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6"/>
    <w:basedOn w:val="785"/>
    <w:uiPriority w:val="99"/>
    <w:pPr>
      <w:pBdr/>
      <w:spacing/>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sz="12" w:space="0"/>
        </w:tcBorders>
      </w:tcPr>
    </w:tblStylePr>
    <w:tblStylePr w:type="lastCol">
      <w:rPr>
        <w:rFonts w:ascii="Arial" w:hAnsi="Arial"/>
        <w:color w:val="404040"/>
        <w:sz w:val="22"/>
      </w:rPr>
      <w:pPr>
        <w:pBdr/>
        <w:spacing/>
        <w:ind/>
      </w:pPr>
      <w:tblPr>
        <w:tblBorders/>
      </w:tblPr>
      <w:tcPr>
        <w:tcBorders>
          <w:left w:val="single" w:color="fac090" w:sz="12" w:space="0"/>
        </w:tcBorders>
      </w:tcPr>
    </w:tblStylePr>
    <w:tblStylePr w:type="lastRow">
      <w:rPr>
        <w:rFonts w:ascii="Arial" w:hAnsi="Arial"/>
        <w:color w:val="404040"/>
        <w:sz w:val="22"/>
      </w:rPr>
      <w:pPr>
        <w:pBdr/>
        <w:spacing/>
        <w:ind/>
      </w:pPr>
      <w:tblPr>
        <w:tblBorders/>
      </w:tblPr>
      <w:tcPr>
        <w:tcBorders>
          <w:top w:val="single" w:color="fac09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0" w:customStyle="1">
    <w:name w:val="Überschrift 1 Zchn"/>
    <w:link w:val="775"/>
    <w:uiPriority w:val="9"/>
    <w:pPr>
      <w:pBdr/>
      <w:spacing/>
      <w:ind/>
    </w:pPr>
    <w:rPr>
      <w:rFonts w:ascii="Arial" w:hAnsi="Arial" w:eastAsia="Arial" w:cs="Arial"/>
      <w:color w:val="365f91"/>
      <w:sz w:val="40"/>
      <w:szCs w:val="40"/>
    </w:rPr>
  </w:style>
  <w:style w:type="character" w:styleId="931" w:customStyle="1">
    <w:name w:val="Überschrift 2 Zchn"/>
    <w:link w:val="776"/>
    <w:uiPriority w:val="9"/>
    <w:pPr>
      <w:pBdr/>
      <w:spacing/>
      <w:ind/>
    </w:pPr>
    <w:rPr>
      <w:rFonts w:ascii="Arial" w:hAnsi="Arial" w:eastAsia="Arial" w:cs="Arial"/>
      <w:color w:val="365f91"/>
      <w:sz w:val="32"/>
      <w:szCs w:val="32"/>
    </w:rPr>
  </w:style>
  <w:style w:type="character" w:styleId="932" w:customStyle="1">
    <w:name w:val="Überschrift 3 Zchn"/>
    <w:link w:val="777"/>
    <w:uiPriority w:val="9"/>
    <w:pPr>
      <w:pBdr/>
      <w:spacing/>
      <w:ind/>
    </w:pPr>
    <w:rPr>
      <w:rFonts w:ascii="Arial" w:hAnsi="Arial" w:eastAsia="Arial" w:cs="Arial"/>
      <w:color w:val="365f91"/>
      <w:sz w:val="28"/>
      <w:szCs w:val="28"/>
    </w:rPr>
  </w:style>
  <w:style w:type="character" w:styleId="933" w:customStyle="1">
    <w:name w:val="Überschrift 4 Zchn"/>
    <w:link w:val="778"/>
    <w:uiPriority w:val="9"/>
    <w:pPr>
      <w:pBdr/>
      <w:spacing/>
      <w:ind/>
    </w:pPr>
    <w:rPr>
      <w:rFonts w:ascii="Arial" w:hAnsi="Arial" w:eastAsia="Arial" w:cs="Arial"/>
      <w:i/>
      <w:iCs/>
      <w:color w:val="365f91"/>
    </w:rPr>
  </w:style>
  <w:style w:type="character" w:styleId="934" w:customStyle="1">
    <w:name w:val="Überschrift 5 Zchn"/>
    <w:link w:val="779"/>
    <w:uiPriority w:val="9"/>
    <w:pPr>
      <w:pBdr/>
      <w:spacing/>
      <w:ind/>
    </w:pPr>
    <w:rPr>
      <w:rFonts w:ascii="Arial" w:hAnsi="Arial" w:eastAsia="Arial" w:cs="Arial"/>
      <w:color w:val="365f91"/>
    </w:rPr>
  </w:style>
  <w:style w:type="character" w:styleId="935" w:customStyle="1">
    <w:name w:val="Überschrift 6 Zchn"/>
    <w:link w:val="780"/>
    <w:uiPriority w:val="9"/>
    <w:pPr>
      <w:pBdr/>
      <w:spacing/>
      <w:ind/>
    </w:pPr>
    <w:rPr>
      <w:rFonts w:ascii="Arial" w:hAnsi="Arial" w:eastAsia="Arial" w:cs="Arial"/>
      <w:i/>
      <w:iCs/>
      <w:color w:val="595959"/>
    </w:rPr>
  </w:style>
  <w:style w:type="character" w:styleId="936" w:customStyle="1">
    <w:name w:val="Überschrift 7 Zchn"/>
    <w:link w:val="781"/>
    <w:uiPriority w:val="9"/>
    <w:pPr>
      <w:pBdr/>
      <w:spacing/>
      <w:ind/>
    </w:pPr>
    <w:rPr>
      <w:rFonts w:ascii="Arial" w:hAnsi="Arial" w:eastAsia="Arial" w:cs="Arial"/>
      <w:color w:val="595959"/>
    </w:rPr>
  </w:style>
  <w:style w:type="character" w:styleId="937" w:customStyle="1">
    <w:name w:val="Überschrift 8 Zchn"/>
    <w:link w:val="782"/>
    <w:uiPriority w:val="9"/>
    <w:pPr>
      <w:pBdr/>
      <w:spacing/>
      <w:ind/>
    </w:pPr>
    <w:rPr>
      <w:rFonts w:ascii="Arial" w:hAnsi="Arial" w:cs="Arial"/>
      <w:b/>
      <w:sz w:val="22"/>
      <w:szCs w:val="22"/>
      <w:lang w:eastAsia="zh-CN"/>
    </w:rPr>
  </w:style>
  <w:style w:type="character" w:styleId="938" w:customStyle="1">
    <w:name w:val="Überschrift 9 Zchn"/>
    <w:link w:val="783"/>
    <w:uiPriority w:val="9"/>
    <w:pPr>
      <w:pBdr/>
      <w:spacing/>
      <w:ind/>
    </w:pPr>
    <w:rPr>
      <w:rFonts w:ascii="Arial" w:hAnsi="Arial" w:eastAsia="Arial" w:cs="Arial"/>
      <w:i/>
      <w:iCs/>
      <w:color w:val="272727"/>
    </w:rPr>
  </w:style>
  <w:style w:type="paragraph" w:styleId="939">
    <w:name w:val="Title"/>
    <w:basedOn w:val="774"/>
    <w:next w:val="774"/>
    <w:link w:val="940"/>
    <w:uiPriority w:val="10"/>
    <w:qFormat/>
    <w:pPr>
      <w:pBdr/>
      <w:spacing w:after="80"/>
      <w:ind/>
      <w:contextualSpacing w:val="true"/>
    </w:pPr>
    <w:rPr>
      <w:rFonts w:ascii="Arial" w:hAnsi="Arial" w:eastAsia="Arial" w:cs="Arial"/>
      <w:spacing w:val="-10"/>
      <w:sz w:val="56"/>
      <w:szCs w:val="56"/>
    </w:rPr>
  </w:style>
  <w:style w:type="character" w:styleId="940" w:customStyle="1">
    <w:name w:val="Titel Zchn"/>
    <w:link w:val="939"/>
    <w:uiPriority w:val="10"/>
    <w:pPr>
      <w:pBdr/>
      <w:spacing/>
      <w:ind/>
    </w:pPr>
    <w:rPr>
      <w:rFonts w:ascii="Arial" w:hAnsi="Arial" w:eastAsia="Arial" w:cs="Arial"/>
      <w:spacing w:val="-10"/>
      <w:sz w:val="56"/>
      <w:szCs w:val="56"/>
    </w:rPr>
  </w:style>
  <w:style w:type="paragraph" w:styleId="941">
    <w:name w:val="Subtitle"/>
    <w:basedOn w:val="774"/>
    <w:next w:val="774"/>
    <w:link w:val="942"/>
    <w:uiPriority w:val="11"/>
    <w:qFormat/>
    <w:pPr>
      <w:numPr>
        <w:ilvl w:val="1"/>
      </w:numPr>
      <w:pBdr/>
      <w:spacing/>
      <w:ind/>
    </w:pPr>
    <w:rPr>
      <w:color w:val="595959"/>
      <w:spacing w:val="15"/>
      <w:sz w:val="28"/>
      <w:szCs w:val="28"/>
    </w:rPr>
  </w:style>
  <w:style w:type="character" w:styleId="942" w:customStyle="1">
    <w:name w:val="Untertitel Zchn"/>
    <w:link w:val="941"/>
    <w:uiPriority w:val="11"/>
    <w:pPr>
      <w:pBdr/>
      <w:spacing/>
      <w:ind/>
    </w:pPr>
    <w:rPr>
      <w:color w:val="595959"/>
      <w:spacing w:val="15"/>
      <w:sz w:val="28"/>
      <w:szCs w:val="28"/>
    </w:rPr>
  </w:style>
  <w:style w:type="paragraph" w:styleId="943">
    <w:name w:val="Quote"/>
    <w:basedOn w:val="774"/>
    <w:next w:val="774"/>
    <w:link w:val="944"/>
    <w:uiPriority w:val="29"/>
    <w:qFormat/>
    <w:pPr>
      <w:pBdr/>
      <w:spacing w:before="160"/>
      <w:ind/>
      <w:jc w:val="center"/>
    </w:pPr>
    <w:rPr>
      <w:i/>
      <w:iCs/>
      <w:color w:val="404040"/>
    </w:rPr>
  </w:style>
  <w:style w:type="character" w:styleId="944" w:customStyle="1">
    <w:name w:val="Zitat Zchn"/>
    <w:link w:val="943"/>
    <w:uiPriority w:val="29"/>
    <w:pPr>
      <w:pBdr/>
      <w:spacing/>
      <w:ind/>
    </w:pPr>
    <w:rPr>
      <w:i/>
      <w:iCs/>
      <w:color w:val="404040"/>
    </w:rPr>
  </w:style>
  <w:style w:type="paragraph" w:styleId="945">
    <w:name w:val="List Paragraph"/>
    <w:basedOn w:val="774"/>
    <w:qFormat/>
    <w:pPr>
      <w:pBdr/>
      <w:spacing/>
      <w:ind w:left="720"/>
      <w:contextualSpacing w:val="true"/>
    </w:pPr>
    <w:rPr>
      <w:rFonts w:ascii="Arial" w:hAnsi="Arial" w:cs="Arial"/>
      <w:sz w:val="22"/>
      <w:szCs w:val="22"/>
    </w:rPr>
  </w:style>
  <w:style w:type="character" w:styleId="946">
    <w:name w:val="Intense Emphasis"/>
    <w:uiPriority w:val="21"/>
    <w:qFormat/>
    <w:pPr>
      <w:pBdr/>
      <w:spacing/>
      <w:ind/>
    </w:pPr>
    <w:rPr>
      <w:i/>
      <w:iCs/>
      <w:color w:val="365f91"/>
    </w:rPr>
  </w:style>
  <w:style w:type="paragraph" w:styleId="947">
    <w:name w:val="Intense Quote"/>
    <w:basedOn w:val="774"/>
    <w:next w:val="774"/>
    <w:link w:val="948"/>
    <w:uiPriority w:val="30"/>
    <w:qFormat/>
    <w:pPr>
      <w:pBdr>
        <w:top w:val="single" w:color="365f91" w:sz="4" w:space="10"/>
        <w:bottom w:val="single" w:color="365f91" w:sz="4" w:space="10"/>
      </w:pBdr>
      <w:spacing w:after="360" w:before="360"/>
      <w:ind w:right="864" w:left="864"/>
      <w:jc w:val="center"/>
    </w:pPr>
    <w:rPr>
      <w:i/>
      <w:iCs/>
      <w:color w:val="365f91"/>
    </w:rPr>
  </w:style>
  <w:style w:type="character" w:styleId="948" w:customStyle="1">
    <w:name w:val="Intensives Zitat Zchn"/>
    <w:link w:val="947"/>
    <w:uiPriority w:val="30"/>
    <w:pPr>
      <w:pBdr/>
      <w:spacing/>
      <w:ind/>
    </w:pPr>
    <w:rPr>
      <w:i/>
      <w:iCs/>
      <w:color w:val="365f91"/>
    </w:rPr>
  </w:style>
  <w:style w:type="character" w:styleId="949">
    <w:name w:val="Intense Reference"/>
    <w:uiPriority w:val="32"/>
    <w:qFormat/>
    <w:pPr>
      <w:pBdr/>
      <w:spacing/>
      <w:ind/>
    </w:pPr>
    <w:rPr>
      <w:b/>
      <w:bCs/>
      <w:smallCaps/>
      <w:color w:val="365f91"/>
      <w:spacing w:val="5"/>
    </w:rPr>
  </w:style>
  <w:style w:type="paragraph" w:styleId="950">
    <w:name w:val="No Spacing"/>
    <w:basedOn w:val="774"/>
    <w:uiPriority w:val="1"/>
    <w:qFormat/>
    <w:pPr>
      <w:pBdr/>
      <w:spacing/>
      <w:ind/>
    </w:pPr>
  </w:style>
  <w:style w:type="character" w:styleId="951">
    <w:name w:val="Subtle Emphasis"/>
    <w:uiPriority w:val="19"/>
    <w:qFormat/>
    <w:pPr>
      <w:pBdr/>
      <w:spacing/>
      <w:ind/>
    </w:pPr>
    <w:rPr>
      <w:i/>
      <w:iCs/>
      <w:color w:val="404040"/>
    </w:rPr>
  </w:style>
  <w:style w:type="character" w:styleId="952">
    <w:name w:val="Emphasis"/>
    <w:uiPriority w:val="20"/>
    <w:qFormat/>
    <w:pPr>
      <w:pBdr/>
      <w:spacing/>
      <w:ind/>
    </w:pPr>
    <w:rPr>
      <w:i/>
      <w:iCs/>
    </w:rPr>
  </w:style>
  <w:style w:type="character" w:styleId="953">
    <w:name w:val="Strong"/>
    <w:uiPriority w:val="22"/>
    <w:qFormat/>
    <w:pPr>
      <w:pBdr/>
      <w:spacing/>
      <w:ind/>
    </w:pPr>
    <w:rPr>
      <w:b/>
      <w:bCs/>
    </w:rPr>
  </w:style>
  <w:style w:type="character" w:styleId="954">
    <w:name w:val="Subtle Reference"/>
    <w:uiPriority w:val="31"/>
    <w:qFormat/>
    <w:pPr>
      <w:pBdr/>
      <w:spacing/>
      <w:ind/>
    </w:pPr>
    <w:rPr>
      <w:smallCaps/>
      <w:color w:val="5a5a5a"/>
    </w:rPr>
  </w:style>
  <w:style w:type="character" w:styleId="955">
    <w:name w:val="Book Title"/>
    <w:uiPriority w:val="33"/>
    <w:qFormat/>
    <w:pPr>
      <w:pBdr/>
      <w:spacing/>
      <w:ind/>
    </w:pPr>
    <w:rPr>
      <w:b/>
      <w:bCs/>
      <w:i/>
      <w:iCs/>
      <w:spacing w:val="5"/>
    </w:rPr>
  </w:style>
  <w:style w:type="paragraph" w:styleId="956">
    <w:name w:val="Header"/>
    <w:basedOn w:val="774"/>
    <w:link w:val="957"/>
    <w:pPr>
      <w:pBdr/>
      <w:spacing/>
      <w:ind/>
    </w:pPr>
  </w:style>
  <w:style w:type="character" w:styleId="957" w:customStyle="1">
    <w:name w:val="Kopfzeile Zchn1"/>
    <w:basedOn w:val="784"/>
    <w:link w:val="956"/>
    <w:uiPriority w:val="99"/>
    <w:pPr>
      <w:pBdr/>
      <w:spacing/>
      <w:ind/>
    </w:pPr>
  </w:style>
  <w:style w:type="paragraph" w:styleId="958">
    <w:name w:val="Footer"/>
    <w:basedOn w:val="774"/>
    <w:link w:val="959"/>
    <w:pPr>
      <w:pBdr/>
      <w:spacing/>
      <w:ind/>
    </w:pPr>
  </w:style>
  <w:style w:type="character" w:styleId="959" w:customStyle="1">
    <w:name w:val="Fußzeile Zchn1"/>
    <w:basedOn w:val="784"/>
    <w:link w:val="958"/>
    <w:uiPriority w:val="99"/>
    <w:pPr>
      <w:pBdr/>
      <w:spacing/>
      <w:ind/>
    </w:pPr>
  </w:style>
  <w:style w:type="paragraph" w:styleId="960">
    <w:name w:val="Caption"/>
    <w:basedOn w:val="774"/>
    <w:qFormat/>
    <w:pPr>
      <w:suppressLineNumbers w:val="true"/>
      <w:pBdr/>
      <w:spacing w:after="120" w:before="120"/>
      <w:ind/>
    </w:pPr>
    <w:rPr>
      <w:rFonts w:cs="Lucida Sans"/>
      <w:i/>
      <w:iCs/>
    </w:rPr>
  </w:style>
  <w:style w:type="paragraph" w:styleId="961">
    <w:name w:val="footnote text"/>
    <w:basedOn w:val="774"/>
    <w:link w:val="962"/>
    <w:uiPriority w:val="99"/>
    <w:semiHidden/>
    <w:unhideWhenUsed/>
    <w:pPr>
      <w:pBdr/>
      <w:spacing/>
      <w:ind/>
    </w:pPr>
    <w:rPr>
      <w:sz w:val="20"/>
      <w:szCs w:val="20"/>
    </w:rPr>
  </w:style>
  <w:style w:type="character" w:styleId="962" w:customStyle="1">
    <w:name w:val="Fußnotentext Zchn"/>
    <w:link w:val="961"/>
    <w:uiPriority w:val="99"/>
    <w:semiHidden/>
    <w:pPr>
      <w:pBdr/>
      <w:spacing/>
      <w:ind/>
    </w:pPr>
    <w:rPr>
      <w:sz w:val="20"/>
      <w:szCs w:val="20"/>
    </w:rPr>
  </w:style>
  <w:style w:type="character" w:styleId="963">
    <w:name w:val="footnote reference"/>
    <w:uiPriority w:val="99"/>
    <w:semiHidden/>
    <w:unhideWhenUsed/>
    <w:pPr>
      <w:pBdr/>
      <w:spacing/>
      <w:ind/>
    </w:pPr>
    <w:rPr>
      <w:vertAlign w:val="superscript"/>
    </w:rPr>
  </w:style>
  <w:style w:type="paragraph" w:styleId="964">
    <w:name w:val="endnote text"/>
    <w:basedOn w:val="774"/>
    <w:link w:val="965"/>
    <w:uiPriority w:val="99"/>
    <w:semiHidden/>
    <w:unhideWhenUsed/>
    <w:pPr>
      <w:pBdr/>
      <w:spacing/>
      <w:ind/>
    </w:pPr>
    <w:rPr>
      <w:sz w:val="20"/>
      <w:szCs w:val="20"/>
    </w:rPr>
  </w:style>
  <w:style w:type="character" w:styleId="965" w:customStyle="1">
    <w:name w:val="Endnotentext Zchn"/>
    <w:link w:val="964"/>
    <w:uiPriority w:val="99"/>
    <w:semiHidden/>
    <w:pPr>
      <w:pBdr/>
      <w:spacing/>
      <w:ind/>
    </w:pPr>
    <w:rPr>
      <w:sz w:val="20"/>
      <w:szCs w:val="20"/>
    </w:rPr>
  </w:style>
  <w:style w:type="character" w:styleId="966">
    <w:name w:val="endnote reference"/>
    <w:uiPriority w:val="99"/>
    <w:semiHidden/>
    <w:unhideWhenUsed/>
    <w:pPr>
      <w:pBdr/>
      <w:spacing/>
      <w:ind/>
    </w:pPr>
    <w:rPr>
      <w:vertAlign w:val="superscript"/>
    </w:rPr>
  </w:style>
  <w:style w:type="character" w:styleId="967">
    <w:name w:val="FollowedHyperlink"/>
    <w:uiPriority w:val="99"/>
    <w:semiHidden/>
    <w:unhideWhenUsed/>
    <w:pPr>
      <w:pBdr/>
      <w:spacing/>
      <w:ind/>
    </w:pPr>
    <w:rPr>
      <w:color w:val="96607d"/>
      <w:u w:val="single"/>
    </w:rPr>
  </w:style>
  <w:style w:type="paragraph" w:styleId="968">
    <w:name w:val="TOC Heading"/>
    <w:uiPriority w:val="39"/>
    <w:unhideWhenUsed/>
    <w:pPr>
      <w:pBdr/>
      <w:spacing/>
      <w:ind/>
    </w:pPr>
  </w:style>
  <w:style w:type="paragraph" w:styleId="969">
    <w:name w:val="table of figures"/>
    <w:basedOn w:val="774"/>
    <w:next w:val="774"/>
    <w:uiPriority w:val="99"/>
    <w:unhideWhenUsed/>
    <w:pPr>
      <w:pBdr/>
      <w:spacing/>
      <w:ind/>
    </w:pPr>
  </w:style>
  <w:style w:type="character" w:styleId="970" w:customStyle="1">
    <w:name w:val="WW8Num1z0"/>
    <w:pPr>
      <w:pBdr/>
      <w:spacing/>
      <w:ind/>
    </w:pPr>
    <w:rPr>
      <w:rFonts w:ascii="Symbol" w:hAnsi="Symbol" w:cs="Symbol"/>
    </w:rPr>
  </w:style>
  <w:style w:type="character" w:styleId="971" w:customStyle="1">
    <w:name w:val="WW8Num1z1"/>
    <w:pPr>
      <w:pBdr/>
      <w:spacing/>
      <w:ind/>
    </w:pPr>
    <w:rPr>
      <w:rFonts w:ascii="Courier New" w:hAnsi="Courier New" w:cs="Courier New"/>
    </w:rPr>
  </w:style>
  <w:style w:type="character" w:styleId="972" w:customStyle="1">
    <w:name w:val="WW8Num1z2"/>
    <w:pPr>
      <w:pBdr/>
      <w:spacing/>
      <w:ind/>
    </w:pPr>
    <w:rPr>
      <w:rFonts w:ascii="Wingdings" w:hAnsi="Wingdings" w:cs="Wingdings"/>
    </w:rPr>
  </w:style>
  <w:style w:type="character" w:styleId="973" w:customStyle="1">
    <w:name w:val="WW8Num2z0"/>
    <w:pPr>
      <w:pBdr/>
      <w:spacing/>
      <w:ind/>
    </w:pPr>
    <w:rPr>
      <w:rFonts w:ascii="Wingdings" w:hAnsi="Wingdings" w:cs="Wingdings"/>
    </w:rPr>
  </w:style>
  <w:style w:type="character" w:styleId="974" w:customStyle="1">
    <w:name w:val="WW8Num2z1"/>
    <w:pPr>
      <w:pBdr/>
      <w:spacing/>
      <w:ind/>
    </w:pPr>
    <w:rPr>
      <w:rFonts w:ascii="Courier New" w:hAnsi="Courier New" w:cs="Courier New"/>
    </w:rPr>
  </w:style>
  <w:style w:type="character" w:styleId="975" w:customStyle="1">
    <w:name w:val="WW8Num2z3"/>
    <w:pPr>
      <w:pBdr/>
      <w:spacing/>
      <w:ind/>
    </w:pPr>
    <w:rPr>
      <w:rFonts w:ascii="Symbol" w:hAnsi="Symbol" w:cs="Symbol"/>
    </w:rPr>
  </w:style>
  <w:style w:type="character" w:styleId="976" w:customStyle="1">
    <w:name w:val="WW8Num4z0"/>
    <w:pPr>
      <w:pBdr/>
      <w:spacing/>
      <w:ind/>
    </w:pPr>
    <w:rPr>
      <w:rFonts w:ascii="Symbol" w:hAnsi="Symbol" w:cs="Symbol"/>
    </w:rPr>
  </w:style>
  <w:style w:type="character" w:styleId="977" w:customStyle="1">
    <w:name w:val="WW8Num4z1"/>
    <w:pPr>
      <w:pBdr/>
      <w:spacing/>
      <w:ind/>
    </w:pPr>
    <w:rPr>
      <w:rFonts w:ascii="Courier New" w:hAnsi="Courier New" w:cs="Courier New"/>
    </w:rPr>
  </w:style>
  <w:style w:type="character" w:styleId="978" w:customStyle="1">
    <w:name w:val="WW8Num4z2"/>
    <w:pPr>
      <w:pBdr/>
      <w:spacing/>
      <w:ind/>
    </w:pPr>
    <w:rPr>
      <w:rFonts w:ascii="Wingdings" w:hAnsi="Wingdings" w:cs="Wingdings"/>
    </w:rPr>
  </w:style>
  <w:style w:type="character" w:styleId="979" w:customStyle="1">
    <w:name w:val="WW8Num5z0"/>
    <w:pPr>
      <w:pBdr/>
      <w:spacing/>
      <w:ind/>
    </w:pPr>
    <w:rPr>
      <w:rFonts w:ascii="Wingdings" w:hAnsi="Wingdings" w:cs="Wingdings"/>
    </w:rPr>
  </w:style>
  <w:style w:type="character" w:styleId="980" w:customStyle="1">
    <w:name w:val="WW8Num5z1"/>
    <w:pPr>
      <w:pBdr/>
      <w:spacing/>
      <w:ind/>
    </w:pPr>
    <w:rPr>
      <w:rFonts w:ascii="Courier New" w:hAnsi="Courier New" w:cs="Courier New"/>
    </w:rPr>
  </w:style>
  <w:style w:type="character" w:styleId="981" w:customStyle="1">
    <w:name w:val="WW8Num5z3"/>
    <w:pPr>
      <w:pBdr/>
      <w:spacing/>
      <w:ind/>
    </w:pPr>
    <w:rPr>
      <w:rFonts w:ascii="Symbol" w:hAnsi="Symbol" w:cs="Symbol"/>
    </w:rPr>
  </w:style>
  <w:style w:type="character" w:styleId="982" w:customStyle="1">
    <w:name w:val="WW8Num6z0"/>
    <w:pPr>
      <w:pBdr/>
      <w:spacing/>
      <w:ind/>
    </w:pPr>
    <w:rPr>
      <w:rFonts w:ascii="Symbol" w:hAnsi="Symbol" w:cs="Symbol"/>
    </w:rPr>
  </w:style>
  <w:style w:type="character" w:styleId="983" w:customStyle="1">
    <w:name w:val="WW8Num6z1"/>
    <w:pPr>
      <w:pBdr/>
      <w:spacing/>
      <w:ind/>
    </w:pPr>
    <w:rPr>
      <w:rFonts w:ascii="Courier New" w:hAnsi="Courier New" w:cs="Courier New"/>
    </w:rPr>
  </w:style>
  <w:style w:type="character" w:styleId="984" w:customStyle="1">
    <w:name w:val="WW8Num6z2"/>
    <w:pPr>
      <w:pBdr/>
      <w:spacing/>
      <w:ind/>
    </w:pPr>
    <w:rPr>
      <w:rFonts w:ascii="Wingdings" w:hAnsi="Wingdings" w:cs="Wingdings"/>
    </w:rPr>
  </w:style>
  <w:style w:type="character" w:styleId="985" w:customStyle="1">
    <w:name w:val="WW8Num7z0"/>
    <w:pPr>
      <w:pBdr/>
      <w:spacing/>
      <w:ind/>
    </w:pPr>
    <w:rPr>
      <w:rFonts w:ascii="Symbol" w:hAnsi="Symbol" w:eastAsia="Times New Roman" w:cs="Times New Roman"/>
    </w:rPr>
  </w:style>
  <w:style w:type="character" w:styleId="986" w:customStyle="1">
    <w:name w:val="WW8Num7z1"/>
    <w:pPr>
      <w:pBdr/>
      <w:spacing/>
      <w:ind/>
    </w:pPr>
    <w:rPr>
      <w:rFonts w:ascii="Courier New" w:hAnsi="Courier New" w:cs="Courier New"/>
    </w:rPr>
  </w:style>
  <w:style w:type="character" w:styleId="987" w:customStyle="1">
    <w:name w:val="WW8Num7z2"/>
    <w:pPr>
      <w:pBdr/>
      <w:spacing/>
      <w:ind/>
    </w:pPr>
    <w:rPr>
      <w:rFonts w:ascii="Wingdings" w:hAnsi="Wingdings" w:cs="Wingdings"/>
    </w:rPr>
  </w:style>
  <w:style w:type="character" w:styleId="988" w:customStyle="1">
    <w:name w:val="WW8Num7z3"/>
    <w:pPr>
      <w:pBdr/>
      <w:spacing/>
      <w:ind/>
    </w:pPr>
    <w:rPr>
      <w:rFonts w:ascii="Symbol" w:hAnsi="Symbol" w:cs="Symbol"/>
    </w:rPr>
  </w:style>
  <w:style w:type="character" w:styleId="989" w:customStyle="1">
    <w:name w:val="WW8Num8z0"/>
    <w:pPr>
      <w:pBdr/>
      <w:spacing/>
      <w:ind/>
    </w:pPr>
    <w:rPr>
      <w:rFonts w:ascii="Symbol" w:hAnsi="Symbol" w:cs="Symbol"/>
    </w:rPr>
  </w:style>
  <w:style w:type="character" w:styleId="990" w:customStyle="1">
    <w:name w:val="WW8Num8z1"/>
    <w:pPr>
      <w:pBdr/>
      <w:spacing/>
      <w:ind/>
    </w:pPr>
    <w:rPr>
      <w:rFonts w:ascii="Courier New" w:hAnsi="Courier New" w:cs="Courier New"/>
    </w:rPr>
  </w:style>
  <w:style w:type="character" w:styleId="991" w:customStyle="1">
    <w:name w:val="WW8Num8z2"/>
    <w:pPr>
      <w:pBdr/>
      <w:spacing/>
      <w:ind/>
    </w:pPr>
    <w:rPr>
      <w:rFonts w:ascii="Wingdings" w:hAnsi="Wingdings" w:cs="Wingdings"/>
    </w:rPr>
  </w:style>
  <w:style w:type="character" w:styleId="992" w:customStyle="1">
    <w:name w:val="WW8Num9z0"/>
    <w:pPr>
      <w:pBdr/>
      <w:spacing/>
      <w:ind/>
    </w:pPr>
    <w:rPr>
      <w:rFonts w:ascii="Symbol" w:hAnsi="Symbol" w:cs="Symbol"/>
    </w:rPr>
  </w:style>
  <w:style w:type="character" w:styleId="993" w:customStyle="1">
    <w:name w:val="WW8Num9z1"/>
    <w:pPr>
      <w:pBdr/>
      <w:spacing/>
      <w:ind/>
    </w:pPr>
    <w:rPr>
      <w:rFonts w:ascii="Courier New" w:hAnsi="Courier New" w:cs="Courier New"/>
    </w:rPr>
  </w:style>
  <w:style w:type="character" w:styleId="994" w:customStyle="1">
    <w:name w:val="WW8Num9z2"/>
    <w:pPr>
      <w:pBdr/>
      <w:spacing/>
      <w:ind/>
    </w:pPr>
    <w:rPr>
      <w:rFonts w:ascii="Wingdings" w:hAnsi="Wingdings" w:cs="Wingdings"/>
    </w:rPr>
  </w:style>
  <w:style w:type="character" w:styleId="995" w:customStyle="1">
    <w:name w:val="WW8Num10z0"/>
    <w:pPr>
      <w:pBdr/>
      <w:spacing/>
      <w:ind/>
    </w:pPr>
    <w:rPr>
      <w:rFonts w:ascii="Symbol" w:hAnsi="Symbol" w:eastAsia="Times New Roman" w:cs="Arial"/>
    </w:rPr>
  </w:style>
  <w:style w:type="character" w:styleId="996" w:customStyle="1">
    <w:name w:val="WW8Num10z1"/>
    <w:pPr>
      <w:pBdr/>
      <w:spacing/>
      <w:ind/>
    </w:pPr>
    <w:rPr>
      <w:rFonts w:ascii="Courier New" w:hAnsi="Courier New" w:cs="Courier New"/>
    </w:rPr>
  </w:style>
  <w:style w:type="character" w:styleId="997" w:customStyle="1">
    <w:name w:val="WW8Num10z2"/>
    <w:pPr>
      <w:pBdr/>
      <w:spacing/>
      <w:ind/>
    </w:pPr>
    <w:rPr>
      <w:rFonts w:ascii="Wingdings" w:hAnsi="Wingdings" w:cs="Wingdings"/>
    </w:rPr>
  </w:style>
  <w:style w:type="character" w:styleId="998" w:customStyle="1">
    <w:name w:val="WW8Num10z3"/>
    <w:pPr>
      <w:pBdr/>
      <w:spacing/>
      <w:ind/>
    </w:pPr>
    <w:rPr>
      <w:rFonts w:ascii="Symbol" w:hAnsi="Symbol" w:cs="Symbol"/>
    </w:rPr>
  </w:style>
  <w:style w:type="character" w:styleId="999" w:customStyle="1">
    <w:name w:val="WW8Num11z0"/>
    <w:pPr>
      <w:pBdr/>
      <w:spacing/>
      <w:ind/>
    </w:pPr>
    <w:rPr>
      <w:rFonts w:ascii="Symbol" w:hAnsi="Symbol" w:cs="Symbol"/>
    </w:rPr>
  </w:style>
  <w:style w:type="character" w:styleId="1000" w:customStyle="1">
    <w:name w:val="WW8Num11z1"/>
    <w:pPr>
      <w:pBdr/>
      <w:spacing/>
      <w:ind/>
    </w:pPr>
    <w:rPr>
      <w:rFonts w:ascii="Courier New" w:hAnsi="Courier New" w:cs="Courier New"/>
    </w:rPr>
  </w:style>
  <w:style w:type="character" w:styleId="1001" w:customStyle="1">
    <w:name w:val="WW8Num11z2"/>
    <w:pPr>
      <w:pBdr/>
      <w:spacing/>
      <w:ind/>
    </w:pPr>
    <w:rPr>
      <w:rFonts w:ascii="Wingdings" w:hAnsi="Wingdings" w:cs="Wingdings"/>
    </w:rPr>
  </w:style>
  <w:style w:type="character" w:styleId="1002" w:customStyle="1">
    <w:name w:val="WW8Num12z0"/>
    <w:pPr>
      <w:pBdr/>
      <w:spacing/>
      <w:ind/>
    </w:pPr>
    <w:rPr>
      <w:rFonts w:cs="Times New Roman"/>
    </w:rPr>
  </w:style>
  <w:style w:type="character" w:styleId="1003" w:customStyle="1">
    <w:name w:val="WW8Num12z1"/>
    <w:pPr>
      <w:pBdr/>
      <w:spacing/>
      <w:ind/>
    </w:pPr>
    <w:rPr>
      <w:rFonts w:ascii="Courier New" w:hAnsi="Courier New" w:cs="Courier New"/>
    </w:rPr>
  </w:style>
  <w:style w:type="character" w:styleId="1004" w:customStyle="1">
    <w:name w:val="WW8Num12z2"/>
    <w:pPr>
      <w:pBdr/>
      <w:spacing/>
      <w:ind/>
    </w:pPr>
    <w:rPr>
      <w:rFonts w:ascii="Wingdings" w:hAnsi="Wingdings" w:cs="Wingdings"/>
    </w:rPr>
  </w:style>
  <w:style w:type="character" w:styleId="1005" w:customStyle="1">
    <w:name w:val="WW8Num12z3"/>
    <w:pPr>
      <w:pBdr/>
      <w:spacing/>
      <w:ind/>
    </w:pPr>
    <w:rPr>
      <w:rFonts w:ascii="Symbol" w:hAnsi="Symbol" w:cs="Symbol"/>
    </w:rPr>
  </w:style>
  <w:style w:type="character" w:styleId="1006" w:customStyle="1">
    <w:name w:val="WW8Num13z0"/>
    <w:pPr>
      <w:pBdr/>
      <w:spacing/>
      <w:ind/>
    </w:pPr>
    <w:rPr>
      <w:rFonts w:ascii="Symbol" w:hAnsi="Symbol" w:cs="Symbol"/>
    </w:rPr>
  </w:style>
  <w:style w:type="character" w:styleId="1007" w:customStyle="1">
    <w:name w:val="WW8Num13z1"/>
    <w:pPr>
      <w:pBdr/>
      <w:spacing/>
      <w:ind/>
    </w:pPr>
    <w:rPr>
      <w:rFonts w:ascii="Courier New" w:hAnsi="Courier New" w:cs="Courier New"/>
    </w:rPr>
  </w:style>
  <w:style w:type="character" w:styleId="1008" w:customStyle="1">
    <w:name w:val="WW8Num13z2"/>
    <w:pPr>
      <w:pBdr/>
      <w:spacing/>
      <w:ind/>
    </w:pPr>
    <w:rPr>
      <w:rFonts w:ascii="Wingdings" w:hAnsi="Wingdings" w:cs="Wingdings"/>
    </w:rPr>
  </w:style>
  <w:style w:type="character" w:styleId="1009" w:customStyle="1">
    <w:name w:val="WW8Num14z0"/>
    <w:pPr>
      <w:pBdr/>
      <w:spacing/>
      <w:ind/>
    </w:pPr>
    <w:rPr>
      <w:rFonts w:ascii="Symbol" w:hAnsi="Symbol" w:cs="Symbol"/>
    </w:rPr>
  </w:style>
  <w:style w:type="character" w:styleId="1010" w:customStyle="1">
    <w:name w:val="WW8Num14z1"/>
    <w:pPr>
      <w:pBdr/>
      <w:spacing/>
      <w:ind/>
    </w:pPr>
    <w:rPr>
      <w:rFonts w:ascii="Courier New" w:hAnsi="Courier New" w:cs="Courier New"/>
    </w:rPr>
  </w:style>
  <w:style w:type="character" w:styleId="1011" w:customStyle="1">
    <w:name w:val="WW8Num14z2"/>
    <w:pPr>
      <w:pBdr/>
      <w:spacing/>
      <w:ind/>
    </w:pPr>
    <w:rPr>
      <w:rFonts w:ascii="Wingdings" w:hAnsi="Wingdings" w:cs="Wingdings"/>
    </w:rPr>
  </w:style>
  <w:style w:type="character" w:styleId="1012" w:customStyle="1">
    <w:name w:val="WW8Num15z0"/>
    <w:pPr>
      <w:pBdr/>
      <w:spacing/>
      <w:ind/>
    </w:pPr>
    <w:rPr>
      <w:rFonts w:ascii="Symbol" w:hAnsi="Symbol" w:cs="Symbol"/>
    </w:rPr>
  </w:style>
  <w:style w:type="character" w:styleId="1013" w:customStyle="1">
    <w:name w:val="WW8Num15z1"/>
    <w:pPr>
      <w:pBdr/>
      <w:spacing/>
      <w:ind/>
    </w:pPr>
    <w:rPr>
      <w:rFonts w:ascii="Courier New" w:hAnsi="Courier New" w:cs="Courier New"/>
    </w:rPr>
  </w:style>
  <w:style w:type="character" w:styleId="1014" w:customStyle="1">
    <w:name w:val="WW8Num15z2"/>
    <w:pPr>
      <w:pBdr/>
      <w:spacing/>
      <w:ind/>
    </w:pPr>
    <w:rPr>
      <w:rFonts w:ascii="Wingdings" w:hAnsi="Wingdings" w:cs="Wingdings"/>
    </w:rPr>
  </w:style>
  <w:style w:type="character" w:styleId="1015" w:customStyle="1">
    <w:name w:val="WW8Num16z0"/>
    <w:pPr>
      <w:pBdr/>
      <w:spacing/>
      <w:ind/>
    </w:pPr>
    <w:rPr>
      <w:rFonts w:ascii="Symbol" w:hAnsi="Symbol" w:eastAsia="Times New Roman" w:cs="Arial"/>
    </w:rPr>
  </w:style>
  <w:style w:type="character" w:styleId="1016" w:customStyle="1">
    <w:name w:val="WW8Num16z1"/>
    <w:pPr>
      <w:pBdr/>
      <w:spacing/>
      <w:ind/>
    </w:pPr>
    <w:rPr>
      <w:rFonts w:ascii="Courier New" w:hAnsi="Courier New" w:cs="Courier New"/>
    </w:rPr>
  </w:style>
  <w:style w:type="character" w:styleId="1017" w:customStyle="1">
    <w:name w:val="WW8Num16z2"/>
    <w:pPr>
      <w:pBdr/>
      <w:spacing/>
      <w:ind/>
    </w:pPr>
    <w:rPr>
      <w:rFonts w:ascii="Wingdings" w:hAnsi="Wingdings" w:cs="Wingdings"/>
    </w:rPr>
  </w:style>
  <w:style w:type="character" w:styleId="1018" w:customStyle="1">
    <w:name w:val="WW8Num16z3"/>
    <w:pPr>
      <w:pBdr/>
      <w:spacing/>
      <w:ind/>
    </w:pPr>
    <w:rPr>
      <w:rFonts w:ascii="Symbol" w:hAnsi="Symbol" w:cs="Symbol"/>
    </w:rPr>
  </w:style>
  <w:style w:type="character" w:styleId="1019" w:customStyle="1">
    <w:name w:val="WW8Num17z0"/>
    <w:pPr>
      <w:pBdr/>
      <w:spacing/>
      <w:ind/>
    </w:pPr>
    <w:rPr>
      <w:rFonts w:ascii="Wingdings" w:hAnsi="Wingdings" w:cs="Wingdings"/>
    </w:rPr>
  </w:style>
  <w:style w:type="character" w:styleId="1020" w:customStyle="1">
    <w:name w:val="WW8Num17z1"/>
    <w:pPr>
      <w:pBdr/>
      <w:spacing/>
      <w:ind/>
    </w:pPr>
    <w:rPr>
      <w:rFonts w:ascii="Courier New" w:hAnsi="Courier New" w:cs="Courier New"/>
    </w:rPr>
  </w:style>
  <w:style w:type="character" w:styleId="1021" w:customStyle="1">
    <w:name w:val="WW8Num17z3"/>
    <w:pPr>
      <w:pBdr/>
      <w:spacing/>
      <w:ind/>
    </w:pPr>
    <w:rPr>
      <w:rFonts w:ascii="Symbol" w:hAnsi="Symbol" w:cs="Symbol"/>
    </w:rPr>
  </w:style>
  <w:style w:type="character" w:styleId="1022" w:customStyle="1">
    <w:name w:val="Absatz-Standardschriftart1"/>
    <w:pPr>
      <w:pBdr/>
      <w:spacing/>
      <w:ind/>
    </w:pPr>
  </w:style>
  <w:style w:type="character" w:styleId="1023" w:customStyle="1">
    <w:name w:val="Kopfzeile Zchn"/>
    <w:pPr>
      <w:pBdr/>
      <w:spacing/>
      <w:ind/>
    </w:pPr>
    <w:rPr>
      <w:sz w:val="24"/>
      <w:szCs w:val="24"/>
    </w:rPr>
  </w:style>
  <w:style w:type="character" w:styleId="1024" w:customStyle="1">
    <w:name w:val="Anrede Zchn"/>
    <w:pPr>
      <w:pBdr/>
      <w:spacing/>
      <w:ind/>
    </w:pPr>
    <w:rPr>
      <w:sz w:val="24"/>
      <w:szCs w:val="24"/>
    </w:rPr>
  </w:style>
  <w:style w:type="character" w:styleId="1025" w:customStyle="1">
    <w:name w:val="Fußzeile Zchn"/>
    <w:pPr>
      <w:pBdr/>
      <w:spacing/>
      <w:ind/>
    </w:pPr>
    <w:rPr>
      <w:sz w:val="24"/>
      <w:szCs w:val="24"/>
    </w:rPr>
  </w:style>
  <w:style w:type="character" w:styleId="1026" w:customStyle="1">
    <w:name w:val="Kommentarzeichen1"/>
    <w:pPr>
      <w:pBdr/>
      <w:spacing/>
      <w:ind/>
    </w:pPr>
    <w:rPr>
      <w:rFonts w:cs="Times New Roman"/>
      <w:sz w:val="16"/>
      <w:szCs w:val="16"/>
    </w:rPr>
  </w:style>
  <w:style w:type="character" w:styleId="1027" w:customStyle="1">
    <w:name w:val="Kommentartext Zchn"/>
    <w:pPr>
      <w:pBdr/>
      <w:spacing/>
      <w:ind/>
    </w:pPr>
    <w:rPr>
      <w:rFonts w:cs="Times New Roman"/>
    </w:rPr>
  </w:style>
  <w:style w:type="character" w:styleId="1028" w:customStyle="1">
    <w:name w:val="Kommentarthema Zchn"/>
    <w:pPr>
      <w:pBdr/>
      <w:spacing/>
      <w:ind/>
    </w:pPr>
    <w:rPr>
      <w:rFonts w:cs="Times New Roman"/>
      <w:b/>
      <w:bCs/>
    </w:rPr>
  </w:style>
  <w:style w:type="character" w:styleId="1029" w:customStyle="1">
    <w:name w:val="Sprechblasentext Zchn"/>
    <w:pPr>
      <w:pBdr/>
      <w:spacing/>
      <w:ind/>
    </w:pPr>
    <w:rPr>
      <w:rFonts w:ascii="Tahoma" w:hAnsi="Tahoma" w:cs="Tahoma"/>
      <w:sz w:val="16"/>
      <w:szCs w:val="16"/>
    </w:rPr>
  </w:style>
  <w:style w:type="paragraph" w:styleId="1030" w:customStyle="1">
    <w:name w:val="Überschrift"/>
    <w:basedOn w:val="774"/>
    <w:next w:val="1031"/>
    <w:pPr>
      <w:keepNext w:val="true"/>
      <w:pBdr/>
      <w:spacing w:after="120" w:before="240"/>
      <w:ind/>
    </w:pPr>
    <w:rPr>
      <w:rFonts w:ascii="Liberation Sans" w:hAnsi="Liberation Sans" w:eastAsia="Microsoft YaHei" w:cs="Lucida Sans"/>
      <w:sz w:val="28"/>
      <w:szCs w:val="28"/>
    </w:rPr>
  </w:style>
  <w:style w:type="paragraph" w:styleId="1031">
    <w:name w:val="Body Text"/>
    <w:basedOn w:val="774"/>
    <w:link w:val="1055"/>
    <w:qFormat/>
    <w:pPr>
      <w:pBdr/>
      <w:spacing w:after="240"/>
      <w:ind/>
    </w:pPr>
    <w:rPr>
      <w:rFonts w:ascii="Arial" w:hAnsi="Arial" w:cs="Arial"/>
      <w:sz w:val="22"/>
      <w:szCs w:val="22"/>
    </w:rPr>
  </w:style>
  <w:style w:type="paragraph" w:styleId="1032">
    <w:name w:val="List"/>
    <w:basedOn w:val="1031"/>
    <w:pPr>
      <w:pBdr/>
      <w:spacing/>
      <w:ind/>
    </w:pPr>
    <w:rPr>
      <w:rFonts w:cs="Lucida Sans"/>
    </w:rPr>
  </w:style>
  <w:style w:type="paragraph" w:styleId="1033" w:customStyle="1">
    <w:name w:val="Verzeichnis"/>
    <w:basedOn w:val="774"/>
    <w:pPr>
      <w:suppressLineNumbers w:val="true"/>
      <w:pBdr/>
      <w:spacing/>
      <w:ind/>
    </w:pPr>
    <w:rPr>
      <w:rFonts w:cs="Lucida Sans"/>
    </w:rPr>
  </w:style>
  <w:style w:type="paragraph" w:styleId="1034" w:customStyle="1">
    <w:name w:val="caption1"/>
    <w:basedOn w:val="774"/>
    <w:pPr>
      <w:suppressLineNumbers w:val="true"/>
      <w:pBdr/>
      <w:spacing w:after="120" w:before="120"/>
      <w:ind/>
    </w:pPr>
    <w:rPr>
      <w:rFonts w:cs="Lucida Sans"/>
      <w:i/>
      <w:iCs/>
    </w:rPr>
  </w:style>
  <w:style w:type="paragraph" w:styleId="1035" w:customStyle="1">
    <w:name w:val="Bezugszeichenzeile"/>
    <w:basedOn w:val="774"/>
    <w:next w:val="774"/>
    <w:pPr>
      <w:pBdr/>
      <w:spacing/>
      <w:ind/>
      <w:jc w:val="both"/>
    </w:pPr>
    <w:rPr>
      <w:rFonts w:ascii="Arial" w:hAnsi="Arial" w:cs="Arial"/>
      <w:spacing w:val="-5"/>
      <w:sz w:val="16"/>
      <w:szCs w:val="20"/>
    </w:rPr>
  </w:style>
  <w:style w:type="paragraph" w:styleId="1036" w:customStyle="1">
    <w:name w:val="Adresse"/>
    <w:basedOn w:val="774"/>
    <w:pPr>
      <w:pBdr/>
      <w:spacing/>
      <w:ind w:right="-964"/>
      <w:jc w:val="both"/>
    </w:pPr>
    <w:rPr>
      <w:rFonts w:ascii="Arial" w:hAnsi="Arial" w:cs="Arial"/>
      <w:spacing w:val="-5"/>
      <w:sz w:val="16"/>
      <w:szCs w:val="20"/>
    </w:rPr>
  </w:style>
  <w:style w:type="paragraph" w:styleId="1037" w:customStyle="1">
    <w:name w:val="Kopf-/Fußzeile"/>
    <w:basedOn w:val="774"/>
    <w:pPr>
      <w:suppressLineNumbers w:val="true"/>
      <w:pBdr/>
      <w:tabs>
        <w:tab w:val="center" w:leader="none" w:pos="4819"/>
        <w:tab w:val="right" w:leader="none" w:pos="9638"/>
      </w:tabs>
      <w:spacing/>
      <w:ind/>
    </w:pPr>
  </w:style>
  <w:style w:type="paragraph" w:styleId="1038" w:customStyle="1">
    <w:name w:val="Briefkopf"/>
    <w:basedOn w:val="956"/>
    <w:pPr>
      <w:pBdr/>
      <w:spacing/>
      <w:ind/>
      <w:jc w:val="both"/>
    </w:pPr>
    <w:rPr>
      <w:rFonts w:ascii="Garamond" w:hAnsi="Garamond" w:cs="Garamond"/>
      <w:sz w:val="20"/>
      <w:szCs w:val="20"/>
    </w:rPr>
  </w:style>
  <w:style w:type="paragraph" w:styleId="1039" w:customStyle="1">
    <w:name w:val="Absender im Kuvertfenster"/>
    <w:basedOn w:val="774"/>
    <w:next w:val="774"/>
    <w:pPr>
      <w:pBdr/>
      <w:spacing/>
      <w:ind/>
    </w:pPr>
    <w:rPr>
      <w:rFonts w:ascii="Arial" w:hAnsi="Arial" w:cs="Arial"/>
      <w:sz w:val="16"/>
      <w:szCs w:val="20"/>
      <w:u w:val="single"/>
    </w:rPr>
  </w:style>
  <w:style w:type="paragraph" w:styleId="1040" w:customStyle="1">
    <w:name w:val="Briefkopfadresse"/>
    <w:basedOn w:val="774"/>
    <w:pPr>
      <w:pBdr/>
      <w:spacing w:line="220" w:lineRule="atLeast"/>
      <w:ind/>
      <w:jc w:val="both"/>
    </w:pPr>
    <w:rPr>
      <w:rFonts w:ascii="Arial" w:hAnsi="Arial" w:cs="Arial"/>
      <w:spacing w:val="-5"/>
      <w:sz w:val="20"/>
      <w:szCs w:val="20"/>
    </w:rPr>
  </w:style>
  <w:style w:type="paragraph" w:styleId="1041" w:customStyle="1">
    <w:name w:val="Betreffzeile"/>
    <w:basedOn w:val="774"/>
    <w:next w:val="1042"/>
    <w:pPr>
      <w:pBdr/>
      <w:spacing/>
      <w:ind/>
      <w:jc w:val="both"/>
    </w:pPr>
    <w:rPr>
      <w:rFonts w:ascii="Arial" w:hAnsi="Arial" w:cs="Arial"/>
      <w:b/>
      <w:spacing w:val="-5"/>
      <w:sz w:val="20"/>
      <w:szCs w:val="20"/>
    </w:rPr>
  </w:style>
  <w:style w:type="paragraph" w:styleId="1042" w:customStyle="1">
    <w:name w:val="Anrede1"/>
    <w:basedOn w:val="774"/>
    <w:next w:val="774"/>
    <w:pPr>
      <w:pBdr/>
      <w:spacing/>
      <w:ind/>
    </w:pPr>
  </w:style>
  <w:style w:type="paragraph" w:styleId="1043" w:customStyle="1">
    <w:name w:val="Kommentartext1"/>
    <w:basedOn w:val="774"/>
    <w:pPr>
      <w:pBdr/>
      <w:spacing/>
      <w:ind/>
    </w:pPr>
    <w:rPr>
      <w:sz w:val="20"/>
      <w:szCs w:val="20"/>
    </w:rPr>
  </w:style>
  <w:style w:type="paragraph" w:styleId="1044">
    <w:name w:val="annotation subject"/>
    <w:basedOn w:val="1043"/>
    <w:next w:val="1043"/>
    <w:pPr>
      <w:pBdr/>
      <w:spacing/>
      <w:ind/>
    </w:pPr>
    <w:rPr>
      <w:b/>
      <w:bCs/>
    </w:rPr>
  </w:style>
  <w:style w:type="paragraph" w:styleId="1045">
    <w:name w:val="Balloon Text"/>
    <w:basedOn w:val="774"/>
    <w:pPr>
      <w:pBdr/>
      <w:spacing/>
      <w:ind/>
    </w:pPr>
    <w:rPr>
      <w:rFonts w:ascii="Tahoma" w:hAnsi="Tahoma" w:cs="Tahoma"/>
      <w:sz w:val="16"/>
      <w:szCs w:val="16"/>
    </w:rPr>
  </w:style>
  <w:style w:type="paragraph" w:styleId="1046" w:customStyle="1">
    <w:name w:val="Tabelleninhalt"/>
    <w:basedOn w:val="774"/>
    <w:pPr>
      <w:widowControl w:val="false"/>
      <w:suppressLineNumbers w:val="true"/>
      <w:pBdr/>
      <w:spacing/>
      <w:ind/>
    </w:pPr>
  </w:style>
  <w:style w:type="paragraph" w:styleId="1047" w:customStyle="1">
    <w:name w:val="Tabellenüberschrift"/>
    <w:basedOn w:val="1046"/>
    <w:pPr>
      <w:pBdr/>
      <w:spacing/>
      <w:ind/>
      <w:jc w:val="center"/>
    </w:pPr>
    <w:rPr>
      <w:b/>
      <w:bCs/>
    </w:rPr>
  </w:style>
  <w:style w:type="paragraph" w:styleId="1048">
    <w:name w:val="Revision"/>
    <w:hidden/>
    <w:uiPriority w:val="99"/>
    <w:semiHidden/>
    <w:pPr>
      <w:pBdr/>
      <w:spacing/>
      <w:ind/>
    </w:pPr>
    <w:rPr>
      <w:sz w:val="24"/>
      <w:szCs w:val="24"/>
      <w:lang w:eastAsia="zh-CN"/>
    </w:rPr>
  </w:style>
  <w:style w:type="character" w:styleId="1049">
    <w:name w:val="Hyperlink"/>
    <w:uiPriority w:val="99"/>
    <w:unhideWhenUsed/>
    <w:pPr>
      <w:pBdr/>
      <w:spacing/>
      <w:ind/>
    </w:pPr>
    <w:rPr>
      <w:color w:val="467886"/>
      <w:u w:val="single"/>
    </w:rPr>
  </w:style>
  <w:style w:type="character" w:styleId="1050">
    <w:name w:val="Unresolved Mention"/>
    <w:uiPriority w:val="99"/>
    <w:semiHidden/>
    <w:unhideWhenUsed/>
    <w:pPr>
      <w:pBdr/>
      <w:spacing/>
      <w:ind/>
    </w:pPr>
    <w:rPr>
      <w:color w:val="605e5c"/>
      <w:shd w:val="clear" w:color="auto" w:fill="e1dfdd"/>
    </w:rPr>
  </w:style>
  <w:style w:type="character" w:styleId="1051">
    <w:name w:val="annotation reference"/>
    <w:uiPriority w:val="99"/>
    <w:semiHidden/>
    <w:unhideWhenUsed/>
    <w:pPr>
      <w:pBdr/>
      <w:spacing/>
      <w:ind/>
    </w:pPr>
    <w:rPr>
      <w:sz w:val="16"/>
      <w:szCs w:val="16"/>
    </w:rPr>
  </w:style>
  <w:style w:type="paragraph" w:styleId="1052">
    <w:name w:val="annotation text"/>
    <w:basedOn w:val="774"/>
    <w:link w:val="1053"/>
    <w:uiPriority w:val="99"/>
    <w:unhideWhenUsed/>
    <w:pPr>
      <w:pBdr/>
      <w:spacing/>
      <w:ind/>
    </w:pPr>
    <w:rPr>
      <w:sz w:val="20"/>
      <w:szCs w:val="20"/>
    </w:rPr>
  </w:style>
  <w:style w:type="character" w:styleId="1053" w:customStyle="1">
    <w:name w:val="Kommentartext Zchn1"/>
    <w:link w:val="1052"/>
    <w:uiPriority w:val="99"/>
    <w:pPr>
      <w:pBdr/>
      <w:spacing/>
      <w:ind/>
    </w:pPr>
    <w:rPr>
      <w:lang w:eastAsia="zh-CN"/>
    </w:rPr>
  </w:style>
  <w:style w:type="character" w:styleId="1054">
    <w:name w:val="Placeholder Text"/>
    <w:basedOn w:val="784"/>
    <w:uiPriority w:val="99"/>
    <w:semiHidden/>
    <w:pPr>
      <w:pBdr/>
      <w:spacing/>
      <w:ind/>
    </w:pPr>
    <w:rPr>
      <w:color w:val="666666"/>
    </w:rPr>
  </w:style>
  <w:style w:type="character" w:styleId="1055" w:customStyle="1">
    <w:name w:val="Textkörper Zchn"/>
    <w:basedOn w:val="784"/>
    <w:link w:val="1031"/>
    <w:pPr>
      <w:pBdr/>
      <w:spacing/>
      <w:ind/>
    </w:pPr>
    <w:rPr>
      <w:rFonts w:ascii="Arial" w:hAnsi="Arial" w:cs="Arial"/>
      <w:sz w:val="22"/>
      <w:szCs w:val="22"/>
      <w:lang w:eastAsia="zh-CN"/>
    </w:rPr>
  </w:style>
  <w:style w:type="paragraph" w:styleId="1056" w:customStyle="1">
    <w:name w:val="TextkörperBox"/>
    <w:basedOn w:val="1031"/>
    <w:next w:val="1031"/>
    <w:qFormat/>
    <w:pPr>
      <w:pBdr>
        <w:top w:val="single" w:color="000000" w:sz="4" w:space="1"/>
        <w:left w:val="single" w:color="000000" w:sz="4" w:space="4"/>
        <w:bottom w:val="single" w:color="000000" w:sz="4" w:space="1"/>
        <w:right w:val="single" w:color="000000" w:sz="4" w:space="4"/>
      </w:pBdr>
      <w:shd w:val="clear" w:color="auto" w:fill="eeece1" w:themeFill="background2"/>
      <w:spacing w:after="120"/>
      <w:ind/>
    </w:pPr>
    <w:rPr>
      <w:rFonts w:cs="Times New Roman" w:asciiTheme="minorHAnsi" w:hAnsiTheme="minorHAnsi" w:eastAsiaTheme="minorEastAsia"/>
      <w:sz w:val="24"/>
      <w:szCs w:val="24"/>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eur-lex.europa.eu/legal-content/DE/TXT/PDF/?uri=CELEX:32013R0168" TargetMode="External"/><Relationship Id="rId16" Type="http://schemas.openxmlformats.org/officeDocument/2006/relationships/hyperlink" Target="https://eur-lex.europa.eu/legal-content/DE/TXT/PDF/?uri=CELEX:32013R0168#page=5" TargetMode="External"/><Relationship Id="rId17" Type="http://schemas.openxmlformats.org/officeDocument/2006/relationships/hyperlink" Target="https://www.pedelecforum.de/wiki/doku.php?id=e-motor:nenndauerleistung" TargetMode="External"/><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hyperlink" Target="https://www.cargobike.jetzt/epac-regulierung/" TargetMode="External"/><Relationship Id="rId21" Type="http://schemas.openxmlformats.org/officeDocument/2006/relationships/hyperlink" Target="https://www.gopedelec.org" TargetMode="External"/><Relationship Id="rId22" Type="http://schemas.openxmlformats.org/officeDocument/2006/relationships/hyperlink" Target="https://focus-mobility.de/magazin/zoff-um-leistungslimit-bei-e-bikes-750-watt-mehr-nicht" TargetMode="External"/><Relationship Id="rId23" Type="http://schemas.openxmlformats.org/officeDocument/2006/relationships/hyperlink" Target="https://www.derstandard.de/story/3000000281780/ist-das-noch-ein-fahrrad-eu-prueft-neue-regelungen-fuer-e-bikes" TargetMode="External"/><Relationship Id="rId24" Type="http://schemas.openxmlformats.org/officeDocument/2006/relationships/hyperlink" Target="https://www.carlacargo.de/de" TargetMode="External"/><Relationship Id="rId25" Type="http://schemas.openxmlformats.org/officeDocument/2006/relationships/hyperlink" Target="https://logistra.de/news/nfz-fuhrpark-lagerlogistik-intralogistik-bike-sattelzug-zemmi-stellt-lastenrad-auflieger-mit-450-kilo-nutzlast-vor-429958.html" TargetMode="External"/><Relationship Id="rId26" Type="http://schemas.openxmlformats.org/officeDocument/2006/relationships/hyperlink" Target="https://www.faz.net/aktuell/rhein-main/wirtschaft/liefern-mit-elektrofahrzeugen-amazons-neue-kastenraeder-110233680.html" TargetMode="External"/><Relationship Id="rId27" Type="http://schemas.openxmlformats.org/officeDocument/2006/relationships/hyperlink" Target="https://www.chip.de/news/Hermes-Paketdienstleister-testet-neue-Zustellungsart_183744547.html" TargetMode="External"/><Relationship Id="rId28" Type="http://schemas.openxmlformats.org/officeDocument/2006/relationships/hyperlink" Target="https://www.rnd.de/wirtschaft/dhl-liefert-pakete-mit-lastenfahrradern-aus-GHTIUUXSZVP5YRS6HWUCMK3ZE4.html" TargetMode="External"/><Relationship Id="rId29" Type="http://schemas.openxmlformats.org/officeDocument/2006/relationships/hyperlink" Target="https://dasfahrradblog.blogspot.com/2017/12/dhl-fahrt-express-pakete-mit.html"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mueller</dc:creator>
  <cp:lastModifiedBy>Karsten Pehlke</cp:lastModifiedBy>
  <cp:revision>27</cp:revision>
  <dcterms:created xsi:type="dcterms:W3CDTF">2026-02-22T10:38:00Z</dcterms:created>
  <dcterms:modified xsi:type="dcterms:W3CDTF">2026-02-27T16:00:51Z</dcterms:modified>
  <cp:version>1048576</cp:version>
</cp:coreProperties>
</file>